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5FE2A" w14:textId="645AEC7E" w:rsidR="00A71CCD" w:rsidRDefault="00535BFC" w:rsidP="00AF2F5B">
      <w:pPr>
        <w:spacing w:after="240"/>
        <w:jc w:val="center"/>
        <w:rPr>
          <w:rFonts w:ascii="Times New Roman" w:hAnsi="Times New Roman"/>
          <w:b/>
          <w:sz w:val="22"/>
          <w:szCs w:val="22"/>
        </w:rPr>
      </w:pPr>
      <w:r w:rsidRPr="00AF2F5B">
        <w:rPr>
          <w:rFonts w:ascii="Times New Roman" w:hAnsi="Times New Roman"/>
          <w:b/>
          <w:sz w:val="22"/>
          <w:szCs w:val="22"/>
        </w:rPr>
        <w:br/>
      </w:r>
      <w:r w:rsidR="00DC5EAE">
        <w:rPr>
          <w:rFonts w:ascii="Times New Roman" w:hAnsi="Times New Roman"/>
          <w:b/>
          <w:sz w:val="22"/>
          <w:szCs w:val="22"/>
        </w:rPr>
        <w:t>3 E Network Technology Group Limited</w:t>
      </w:r>
      <w:r w:rsidR="00A71CCD" w:rsidRPr="00AF2F5B">
        <w:rPr>
          <w:rFonts w:ascii="Times New Roman" w:hAnsi="Times New Roman"/>
          <w:b/>
          <w:sz w:val="22"/>
          <w:szCs w:val="22"/>
        </w:rPr>
        <w:br/>
        <w:t>N</w:t>
      </w:r>
      <w:r w:rsidR="00B53D75" w:rsidRPr="00AF2F5B">
        <w:rPr>
          <w:rFonts w:ascii="Times New Roman" w:hAnsi="Times New Roman"/>
          <w:b/>
          <w:sz w:val="22"/>
          <w:szCs w:val="22"/>
        </w:rPr>
        <w:t>ominating</w:t>
      </w:r>
      <w:r w:rsidR="00A71CCD" w:rsidRPr="00AF2F5B">
        <w:rPr>
          <w:rFonts w:ascii="Times New Roman" w:hAnsi="Times New Roman"/>
          <w:b/>
          <w:sz w:val="22"/>
          <w:szCs w:val="22"/>
        </w:rPr>
        <w:t xml:space="preserve"> </w:t>
      </w:r>
      <w:r w:rsidR="00B53D75" w:rsidRPr="00AF2F5B">
        <w:rPr>
          <w:rFonts w:ascii="Times New Roman" w:hAnsi="Times New Roman"/>
          <w:b/>
          <w:sz w:val="22"/>
          <w:szCs w:val="22"/>
        </w:rPr>
        <w:t>and</w:t>
      </w:r>
      <w:r w:rsidR="00A71CCD" w:rsidRPr="00AF2F5B">
        <w:rPr>
          <w:rFonts w:ascii="Times New Roman" w:hAnsi="Times New Roman"/>
          <w:b/>
          <w:sz w:val="22"/>
          <w:szCs w:val="22"/>
        </w:rPr>
        <w:t xml:space="preserve"> C</w:t>
      </w:r>
      <w:r w:rsidR="00B53D75" w:rsidRPr="00AF2F5B">
        <w:rPr>
          <w:rFonts w:ascii="Times New Roman" w:hAnsi="Times New Roman"/>
          <w:b/>
          <w:sz w:val="22"/>
          <w:szCs w:val="22"/>
        </w:rPr>
        <w:t>orporate</w:t>
      </w:r>
      <w:r w:rsidR="00A71CCD" w:rsidRPr="00AF2F5B">
        <w:rPr>
          <w:rFonts w:ascii="Times New Roman" w:hAnsi="Times New Roman"/>
          <w:b/>
          <w:sz w:val="22"/>
          <w:szCs w:val="22"/>
        </w:rPr>
        <w:t xml:space="preserve"> G</w:t>
      </w:r>
      <w:r w:rsidR="00B53D75" w:rsidRPr="00AF2F5B">
        <w:rPr>
          <w:rFonts w:ascii="Times New Roman" w:hAnsi="Times New Roman"/>
          <w:b/>
          <w:sz w:val="22"/>
          <w:szCs w:val="22"/>
        </w:rPr>
        <w:t>overnance</w:t>
      </w:r>
      <w:r w:rsidR="00A71CCD" w:rsidRPr="00AF2F5B">
        <w:rPr>
          <w:rFonts w:ascii="Times New Roman" w:hAnsi="Times New Roman"/>
          <w:b/>
          <w:sz w:val="22"/>
          <w:szCs w:val="22"/>
        </w:rPr>
        <w:t xml:space="preserve"> C</w:t>
      </w:r>
      <w:r w:rsidR="00B53D75" w:rsidRPr="00AF2F5B">
        <w:rPr>
          <w:rFonts w:ascii="Times New Roman" w:hAnsi="Times New Roman"/>
          <w:b/>
          <w:sz w:val="22"/>
          <w:szCs w:val="22"/>
        </w:rPr>
        <w:t>ommittee</w:t>
      </w:r>
      <w:r w:rsidR="00A71CCD" w:rsidRPr="00AF2F5B">
        <w:rPr>
          <w:rFonts w:ascii="Times New Roman" w:hAnsi="Times New Roman"/>
          <w:b/>
          <w:sz w:val="22"/>
          <w:szCs w:val="22"/>
        </w:rPr>
        <w:t xml:space="preserve"> C</w:t>
      </w:r>
      <w:r w:rsidR="00B53D75" w:rsidRPr="00AF2F5B">
        <w:rPr>
          <w:rFonts w:ascii="Times New Roman" w:hAnsi="Times New Roman"/>
          <w:b/>
          <w:sz w:val="22"/>
          <w:szCs w:val="22"/>
        </w:rPr>
        <w:t>harter</w:t>
      </w:r>
    </w:p>
    <w:p w14:paraId="74E82C63" w14:textId="6673F597" w:rsidR="0066598B" w:rsidRPr="00033B61" w:rsidRDefault="00033B61" w:rsidP="00033B61">
      <w:pPr>
        <w:pStyle w:val="Heading4"/>
        <w:numPr>
          <w:ilvl w:val="0"/>
          <w:numId w:val="0"/>
        </w:numPr>
        <w:contextualSpacing/>
        <w:rPr>
          <w:rFonts w:ascii="Times New Roman" w:hAnsi="Times New Roman"/>
          <w:sz w:val="22"/>
          <w:szCs w:val="22"/>
        </w:rPr>
      </w:pPr>
      <w:r w:rsidRPr="00AF2F5B">
        <w:rPr>
          <w:rFonts w:ascii="Times New Roman" w:hAnsi="Times New Roman"/>
          <w:sz w:val="22"/>
          <w:szCs w:val="22"/>
        </w:rPr>
        <w:t>This Charter sets forth the composition, authority, and re</w:t>
      </w:r>
      <w:r>
        <w:rPr>
          <w:rFonts w:ascii="Times New Roman" w:hAnsi="Times New Roman"/>
          <w:sz w:val="22"/>
          <w:szCs w:val="22"/>
        </w:rPr>
        <w:t xml:space="preserve">sponsibilities of the </w:t>
      </w:r>
      <w:r w:rsidR="0066598B">
        <w:rPr>
          <w:rFonts w:ascii="Times New Roman" w:hAnsi="Times New Roman"/>
          <w:sz w:val="22"/>
          <w:szCs w:val="22"/>
        </w:rPr>
        <w:t>Nominating and Corporate Governance Committee (the “</w:t>
      </w:r>
      <w:r w:rsidR="0066598B" w:rsidRPr="0066598B">
        <w:rPr>
          <w:rFonts w:ascii="Times New Roman" w:hAnsi="Times New Roman"/>
          <w:sz w:val="22"/>
          <w:szCs w:val="22"/>
          <w:u w:val="single"/>
        </w:rPr>
        <w:t>Committee</w:t>
      </w:r>
      <w:r w:rsidR="00684F6D" w:rsidRPr="00684F6D">
        <w:rPr>
          <w:rFonts w:ascii="Times New Roman" w:hAnsi="Times New Roman"/>
          <w:sz w:val="22"/>
          <w:szCs w:val="22"/>
        </w:rPr>
        <w:t>”</w:t>
      </w:r>
      <w:r w:rsidR="0066598B" w:rsidRPr="0066598B">
        <w:rPr>
          <w:rFonts w:ascii="Times New Roman" w:hAnsi="Times New Roman"/>
          <w:sz w:val="22"/>
          <w:szCs w:val="22"/>
        </w:rPr>
        <w:t>)</w:t>
      </w:r>
      <w:r w:rsidR="0066598B">
        <w:rPr>
          <w:rFonts w:ascii="Times New Roman" w:hAnsi="Times New Roman"/>
          <w:sz w:val="22"/>
          <w:szCs w:val="22"/>
        </w:rPr>
        <w:t xml:space="preserve"> of the Board of Directors (the “</w:t>
      </w:r>
      <w:r w:rsidR="0066598B">
        <w:rPr>
          <w:rFonts w:ascii="Times New Roman" w:hAnsi="Times New Roman"/>
          <w:sz w:val="22"/>
          <w:szCs w:val="22"/>
          <w:u w:val="single"/>
        </w:rPr>
        <w:t>Board</w:t>
      </w:r>
      <w:r w:rsidR="0066598B">
        <w:rPr>
          <w:rFonts w:ascii="Times New Roman" w:hAnsi="Times New Roman"/>
          <w:sz w:val="22"/>
          <w:szCs w:val="22"/>
        </w:rPr>
        <w:t xml:space="preserve">”) of </w:t>
      </w:r>
      <w:r w:rsidR="00DC5EAE">
        <w:rPr>
          <w:rFonts w:ascii="Times New Roman" w:hAnsi="Times New Roman"/>
          <w:sz w:val="22"/>
          <w:szCs w:val="22"/>
        </w:rPr>
        <w:t>3 E Network Technology Group Limited</w:t>
      </w:r>
      <w:r w:rsidR="0066598B">
        <w:rPr>
          <w:rFonts w:ascii="Times New Roman" w:hAnsi="Times New Roman"/>
          <w:sz w:val="22"/>
          <w:szCs w:val="22"/>
        </w:rPr>
        <w:t xml:space="preserve"> (the “</w:t>
      </w:r>
      <w:r w:rsidR="0066598B">
        <w:rPr>
          <w:rFonts w:ascii="Times New Roman" w:hAnsi="Times New Roman"/>
          <w:sz w:val="22"/>
          <w:szCs w:val="22"/>
          <w:u w:val="single"/>
        </w:rPr>
        <w:t>Company</w:t>
      </w:r>
      <w:r w:rsidR="0066598B">
        <w:rPr>
          <w:rFonts w:ascii="Times New Roman" w:hAnsi="Times New Roman"/>
          <w:sz w:val="22"/>
          <w:szCs w:val="22"/>
        </w:rPr>
        <w:t xml:space="preserve">”). </w:t>
      </w:r>
    </w:p>
    <w:p w14:paraId="09FBD9AA" w14:textId="77777777" w:rsidR="00A71CCD" w:rsidRPr="00AF2F5B" w:rsidRDefault="00A71CCD" w:rsidP="00A24F33">
      <w:pPr>
        <w:pStyle w:val="Heading1"/>
        <w:rPr>
          <w:rFonts w:ascii="Times New Roman" w:hAnsi="Times New Roman"/>
          <w:b w:val="0"/>
          <w:sz w:val="22"/>
          <w:szCs w:val="22"/>
        </w:rPr>
      </w:pPr>
      <w:r w:rsidRPr="00AF2F5B">
        <w:rPr>
          <w:rFonts w:ascii="Times New Roman" w:hAnsi="Times New Roman"/>
          <w:sz w:val="22"/>
          <w:szCs w:val="22"/>
        </w:rPr>
        <w:t>P</w:t>
      </w:r>
      <w:r w:rsidR="004A76BF" w:rsidRPr="00AF2F5B">
        <w:rPr>
          <w:rFonts w:ascii="Times New Roman" w:hAnsi="Times New Roman"/>
          <w:sz w:val="22"/>
          <w:szCs w:val="22"/>
        </w:rPr>
        <w:t>urpose</w:t>
      </w:r>
    </w:p>
    <w:p w14:paraId="1DDA0070" w14:textId="77777777" w:rsidR="00C15DFE" w:rsidRPr="00AF2F5B" w:rsidRDefault="00A71CCD" w:rsidP="00C15DFE">
      <w:pPr>
        <w:pStyle w:val="Heading4"/>
        <w:numPr>
          <w:ilvl w:val="0"/>
          <w:numId w:val="0"/>
        </w:numPr>
        <w:contextualSpacing/>
        <w:rPr>
          <w:rFonts w:ascii="Times New Roman" w:hAnsi="Times New Roman"/>
          <w:sz w:val="22"/>
          <w:szCs w:val="22"/>
        </w:rPr>
      </w:pPr>
      <w:r w:rsidRPr="00AF2F5B">
        <w:rPr>
          <w:rFonts w:ascii="Times New Roman" w:hAnsi="Times New Roman"/>
          <w:sz w:val="22"/>
          <w:szCs w:val="22"/>
        </w:rPr>
        <w:t xml:space="preserve">The purpose of the Committee </w:t>
      </w:r>
      <w:r w:rsidR="0066598B">
        <w:rPr>
          <w:rFonts w:ascii="Times New Roman" w:hAnsi="Times New Roman"/>
          <w:sz w:val="22"/>
          <w:szCs w:val="22"/>
        </w:rPr>
        <w:t>shall be</w:t>
      </w:r>
      <w:r w:rsidRPr="00AF2F5B">
        <w:rPr>
          <w:rFonts w:ascii="Times New Roman" w:hAnsi="Times New Roman"/>
          <w:sz w:val="22"/>
          <w:szCs w:val="22"/>
        </w:rPr>
        <w:t xml:space="preserve"> to </w:t>
      </w:r>
      <w:r w:rsidR="0031289C" w:rsidRPr="00AF2F5B">
        <w:rPr>
          <w:rFonts w:ascii="Times New Roman" w:hAnsi="Times New Roman"/>
          <w:sz w:val="22"/>
          <w:szCs w:val="22"/>
        </w:rPr>
        <w:t>assist the Board</w:t>
      </w:r>
      <w:r w:rsidR="00460423" w:rsidRPr="00AF2F5B">
        <w:rPr>
          <w:rFonts w:ascii="Times New Roman" w:hAnsi="Times New Roman"/>
          <w:sz w:val="22"/>
          <w:szCs w:val="22"/>
        </w:rPr>
        <w:t xml:space="preserve"> with it</w:t>
      </w:r>
      <w:r w:rsidR="0031289C" w:rsidRPr="00AF2F5B">
        <w:rPr>
          <w:rFonts w:ascii="Times New Roman" w:hAnsi="Times New Roman"/>
          <w:sz w:val="22"/>
          <w:szCs w:val="22"/>
        </w:rPr>
        <w:t>s oversight</w:t>
      </w:r>
      <w:r w:rsidR="00460423" w:rsidRPr="00AF2F5B">
        <w:rPr>
          <w:rFonts w:ascii="Times New Roman" w:hAnsi="Times New Roman"/>
          <w:sz w:val="22"/>
          <w:szCs w:val="22"/>
        </w:rPr>
        <w:t xml:space="preserve"> and</w:t>
      </w:r>
      <w:r w:rsidR="0031289C" w:rsidRPr="00AF2F5B">
        <w:rPr>
          <w:rFonts w:ascii="Times New Roman" w:hAnsi="Times New Roman"/>
          <w:sz w:val="22"/>
          <w:szCs w:val="22"/>
        </w:rPr>
        <w:t xml:space="preserve"> </w:t>
      </w:r>
      <w:r w:rsidR="00FE3D6B" w:rsidRPr="00AF2F5B">
        <w:rPr>
          <w:rFonts w:ascii="Times New Roman" w:hAnsi="Times New Roman"/>
          <w:sz w:val="22"/>
          <w:szCs w:val="22"/>
        </w:rPr>
        <w:t>to</w:t>
      </w:r>
      <w:r w:rsidR="0031289C" w:rsidRPr="00AF2F5B">
        <w:rPr>
          <w:rFonts w:ascii="Times New Roman" w:hAnsi="Times New Roman"/>
          <w:sz w:val="22"/>
          <w:szCs w:val="22"/>
        </w:rPr>
        <w:t xml:space="preserve">: </w:t>
      </w:r>
    </w:p>
    <w:p w14:paraId="4F4F8C92" w14:textId="77777777" w:rsidR="00C15DFE" w:rsidRPr="00AF2F5B" w:rsidRDefault="00C15DFE" w:rsidP="00C15DFE">
      <w:pPr>
        <w:pStyle w:val="Heading4"/>
        <w:numPr>
          <w:ilvl w:val="0"/>
          <w:numId w:val="0"/>
        </w:numPr>
        <w:contextualSpacing/>
        <w:rPr>
          <w:rFonts w:ascii="Times New Roman" w:hAnsi="Times New Roman"/>
          <w:sz w:val="22"/>
          <w:szCs w:val="22"/>
        </w:rPr>
      </w:pPr>
    </w:p>
    <w:p w14:paraId="39D0AC9C" w14:textId="77777777" w:rsidR="00C15DFE" w:rsidRPr="00AF2F5B" w:rsidRDefault="00C15DFE" w:rsidP="00AF2F5B">
      <w:pPr>
        <w:pStyle w:val="Heading4"/>
        <w:numPr>
          <w:ilvl w:val="0"/>
          <w:numId w:val="3"/>
        </w:numPr>
        <w:rPr>
          <w:rFonts w:ascii="Times New Roman" w:hAnsi="Times New Roman"/>
          <w:sz w:val="22"/>
          <w:szCs w:val="22"/>
        </w:rPr>
      </w:pPr>
      <w:r w:rsidRPr="00AF2F5B">
        <w:rPr>
          <w:rFonts w:ascii="Times New Roman" w:hAnsi="Times New Roman"/>
          <w:sz w:val="22"/>
          <w:szCs w:val="22"/>
        </w:rPr>
        <w:t>identify individuals qualified to become Board members</w:t>
      </w:r>
      <w:r w:rsidR="0066598B">
        <w:rPr>
          <w:rFonts w:ascii="Times New Roman" w:hAnsi="Times New Roman"/>
          <w:sz w:val="22"/>
          <w:szCs w:val="22"/>
        </w:rPr>
        <w:t xml:space="preserve"> and the Board’s committees</w:t>
      </w:r>
      <w:r w:rsidRPr="00AF2F5B">
        <w:rPr>
          <w:rFonts w:ascii="Times New Roman" w:hAnsi="Times New Roman"/>
          <w:sz w:val="22"/>
          <w:szCs w:val="22"/>
        </w:rPr>
        <w:t>, consistent with criteria approved by the Board, and to select, or to recommend that the Board select, the director nominees for the next</w:t>
      </w:r>
      <w:r w:rsidR="00AF2F5B">
        <w:rPr>
          <w:rFonts w:ascii="Times New Roman" w:hAnsi="Times New Roman"/>
          <w:sz w:val="22"/>
          <w:szCs w:val="22"/>
        </w:rPr>
        <w:t xml:space="preserve"> annual meeting of stockholders;</w:t>
      </w:r>
    </w:p>
    <w:p w14:paraId="157AA1E9" w14:textId="77777777" w:rsidR="00C15DFE" w:rsidRPr="00AF2F5B" w:rsidRDefault="00C15DFE" w:rsidP="00AF2F5B">
      <w:pPr>
        <w:pStyle w:val="Heading4"/>
        <w:numPr>
          <w:ilvl w:val="0"/>
          <w:numId w:val="3"/>
        </w:numPr>
        <w:rPr>
          <w:rFonts w:ascii="Times New Roman" w:hAnsi="Times New Roman"/>
          <w:sz w:val="22"/>
          <w:szCs w:val="22"/>
        </w:rPr>
      </w:pPr>
      <w:r w:rsidRPr="00AF2F5B">
        <w:rPr>
          <w:rFonts w:ascii="Times New Roman" w:hAnsi="Times New Roman"/>
          <w:sz w:val="22"/>
          <w:szCs w:val="22"/>
        </w:rPr>
        <w:t>develop</w:t>
      </w:r>
      <w:r w:rsidR="00AF2F5B">
        <w:rPr>
          <w:rFonts w:ascii="Times New Roman" w:hAnsi="Times New Roman"/>
          <w:sz w:val="22"/>
          <w:szCs w:val="22"/>
        </w:rPr>
        <w:t xml:space="preserve">, evaluate </w:t>
      </w:r>
      <w:r w:rsidRPr="00AF2F5B">
        <w:rPr>
          <w:rFonts w:ascii="Times New Roman" w:hAnsi="Times New Roman"/>
          <w:sz w:val="22"/>
          <w:szCs w:val="22"/>
        </w:rPr>
        <w:t>and recommend to the Board a set of corporate governance guidelines</w:t>
      </w:r>
      <w:r w:rsidR="00AF2F5B">
        <w:rPr>
          <w:rFonts w:ascii="Times New Roman" w:hAnsi="Times New Roman"/>
          <w:sz w:val="22"/>
          <w:szCs w:val="22"/>
        </w:rPr>
        <w:t xml:space="preserve"> applicable to the Company;</w:t>
      </w:r>
    </w:p>
    <w:p w14:paraId="1CA214D4" w14:textId="77777777" w:rsidR="00B455D3" w:rsidRDefault="00244963" w:rsidP="00AF2F5B">
      <w:pPr>
        <w:pStyle w:val="Heading4"/>
        <w:numPr>
          <w:ilvl w:val="0"/>
          <w:numId w:val="3"/>
        </w:numPr>
        <w:rPr>
          <w:rFonts w:ascii="Times New Roman" w:hAnsi="Times New Roman"/>
          <w:sz w:val="22"/>
          <w:szCs w:val="22"/>
        </w:rPr>
      </w:pPr>
      <w:r>
        <w:rPr>
          <w:rFonts w:ascii="Times New Roman" w:hAnsi="Times New Roman"/>
          <w:sz w:val="22"/>
          <w:szCs w:val="22"/>
        </w:rPr>
        <w:t xml:space="preserve"> </w:t>
      </w:r>
      <w:r w:rsidR="00AF2F5B">
        <w:rPr>
          <w:rFonts w:ascii="Times New Roman" w:hAnsi="Times New Roman"/>
          <w:sz w:val="22"/>
          <w:szCs w:val="22"/>
        </w:rPr>
        <w:t>lead the annual performance review of the Board, its committees and management; and</w:t>
      </w:r>
    </w:p>
    <w:p w14:paraId="1105D0CD" w14:textId="77777777" w:rsidR="00AF2F5B" w:rsidRPr="00AF2F5B" w:rsidRDefault="00244963" w:rsidP="00AF2F5B">
      <w:pPr>
        <w:pStyle w:val="Heading4"/>
        <w:numPr>
          <w:ilvl w:val="0"/>
          <w:numId w:val="3"/>
        </w:numPr>
        <w:rPr>
          <w:rFonts w:ascii="Times New Roman" w:hAnsi="Times New Roman"/>
          <w:sz w:val="22"/>
          <w:szCs w:val="22"/>
        </w:rPr>
      </w:pPr>
      <w:r>
        <w:rPr>
          <w:rFonts w:ascii="Times New Roman" w:hAnsi="Times New Roman"/>
          <w:sz w:val="22"/>
          <w:szCs w:val="22"/>
        </w:rPr>
        <w:t xml:space="preserve"> </w:t>
      </w:r>
      <w:r w:rsidR="00AF2F5B">
        <w:rPr>
          <w:rFonts w:ascii="Times New Roman" w:hAnsi="Times New Roman"/>
          <w:sz w:val="22"/>
          <w:szCs w:val="22"/>
        </w:rPr>
        <w:t>any related matters required by the federal securities laws.</w:t>
      </w:r>
    </w:p>
    <w:p w14:paraId="2727FC66" w14:textId="77777777" w:rsidR="00A71CCD" w:rsidRPr="00AF2F5B" w:rsidRDefault="00A71CCD" w:rsidP="00A55B2B">
      <w:pPr>
        <w:pStyle w:val="Heading1"/>
        <w:keepNext w:val="0"/>
        <w:rPr>
          <w:rFonts w:ascii="Times New Roman" w:hAnsi="Times New Roman"/>
          <w:sz w:val="22"/>
          <w:szCs w:val="22"/>
        </w:rPr>
      </w:pPr>
      <w:r w:rsidRPr="00AF2F5B">
        <w:rPr>
          <w:rFonts w:ascii="Times New Roman" w:hAnsi="Times New Roman"/>
          <w:sz w:val="22"/>
          <w:szCs w:val="22"/>
        </w:rPr>
        <w:t>C</w:t>
      </w:r>
      <w:r w:rsidR="004A76BF" w:rsidRPr="00AF2F5B">
        <w:rPr>
          <w:rFonts w:ascii="Times New Roman" w:hAnsi="Times New Roman"/>
          <w:sz w:val="22"/>
          <w:szCs w:val="22"/>
        </w:rPr>
        <w:t>omposition</w:t>
      </w:r>
    </w:p>
    <w:p w14:paraId="440AAA2C" w14:textId="77777777" w:rsidR="00A71CCD" w:rsidRPr="00AF2F5B" w:rsidRDefault="00A71CCD" w:rsidP="00A55B2B">
      <w:pPr>
        <w:pStyle w:val="Heading2"/>
        <w:keepNext w:val="0"/>
        <w:rPr>
          <w:rFonts w:ascii="Times New Roman" w:hAnsi="Times New Roman"/>
          <w:b w:val="0"/>
          <w:sz w:val="22"/>
          <w:szCs w:val="22"/>
        </w:rPr>
      </w:pPr>
      <w:r w:rsidRPr="00AF2F5B">
        <w:rPr>
          <w:rFonts w:ascii="Times New Roman" w:hAnsi="Times New Roman"/>
          <w:sz w:val="22"/>
          <w:szCs w:val="22"/>
        </w:rPr>
        <w:t>Membership and Appointment</w:t>
      </w:r>
      <w:r w:rsidR="00E50FBB" w:rsidRPr="00AF2F5B">
        <w:rPr>
          <w:rFonts w:ascii="Times New Roman" w:hAnsi="Times New Roman"/>
          <w:sz w:val="22"/>
          <w:szCs w:val="22"/>
        </w:rPr>
        <w:t xml:space="preserve">. </w:t>
      </w:r>
      <w:r w:rsidRPr="00AF2F5B">
        <w:rPr>
          <w:rFonts w:ascii="Times New Roman" w:hAnsi="Times New Roman"/>
          <w:b w:val="0"/>
          <w:sz w:val="22"/>
          <w:szCs w:val="22"/>
        </w:rPr>
        <w:t>The Committee</w:t>
      </w:r>
      <w:r w:rsidR="00535BFC" w:rsidRPr="00AF2F5B">
        <w:rPr>
          <w:rFonts w:ascii="Times New Roman" w:hAnsi="Times New Roman"/>
          <w:b w:val="0"/>
          <w:sz w:val="22"/>
          <w:szCs w:val="22"/>
        </w:rPr>
        <w:t xml:space="preserve"> shall be composed of at least </w:t>
      </w:r>
      <w:r w:rsidRPr="00AF2F5B">
        <w:rPr>
          <w:rFonts w:ascii="Times New Roman" w:hAnsi="Times New Roman"/>
          <w:b w:val="0"/>
          <w:sz w:val="22"/>
          <w:szCs w:val="22"/>
        </w:rPr>
        <w:t xml:space="preserve">two </w:t>
      </w:r>
      <w:r w:rsidR="00327D58" w:rsidRPr="00AF2F5B">
        <w:rPr>
          <w:rFonts w:ascii="Times New Roman" w:hAnsi="Times New Roman"/>
          <w:b w:val="0"/>
          <w:sz w:val="22"/>
          <w:szCs w:val="22"/>
        </w:rPr>
        <w:t xml:space="preserve">Board </w:t>
      </w:r>
      <w:r w:rsidRPr="00AF2F5B">
        <w:rPr>
          <w:rFonts w:ascii="Times New Roman" w:hAnsi="Times New Roman"/>
          <w:b w:val="0"/>
          <w:sz w:val="22"/>
          <w:szCs w:val="22"/>
        </w:rPr>
        <w:t>members, with the exact number determined by the Board.</w:t>
      </w:r>
      <w:r w:rsidR="008F7110" w:rsidRPr="00AF2F5B">
        <w:rPr>
          <w:rFonts w:ascii="Times New Roman" w:hAnsi="Times New Roman"/>
          <w:b w:val="0"/>
          <w:sz w:val="22"/>
          <w:szCs w:val="22"/>
        </w:rPr>
        <w:t xml:space="preserve"> </w:t>
      </w:r>
      <w:r w:rsidR="00B455D3" w:rsidRPr="00AF2F5B">
        <w:rPr>
          <w:rFonts w:ascii="Times New Roman" w:hAnsi="Times New Roman"/>
          <w:b w:val="0"/>
          <w:sz w:val="22"/>
          <w:szCs w:val="22"/>
        </w:rPr>
        <w:t xml:space="preserve">The Board may designate a chairperson of the Committee. </w:t>
      </w:r>
      <w:r w:rsidR="00327D58" w:rsidRPr="00AF2F5B">
        <w:rPr>
          <w:rFonts w:ascii="Times New Roman" w:hAnsi="Times New Roman"/>
          <w:b w:val="0"/>
          <w:sz w:val="22"/>
          <w:szCs w:val="22"/>
        </w:rPr>
        <w:t>The Board retains the sole authority to appoint and remove each member of the Committee</w:t>
      </w:r>
      <w:r w:rsidRPr="00AF2F5B">
        <w:rPr>
          <w:rFonts w:ascii="Times New Roman" w:hAnsi="Times New Roman"/>
          <w:b w:val="0"/>
          <w:sz w:val="22"/>
          <w:szCs w:val="22"/>
        </w:rPr>
        <w:t>.</w:t>
      </w:r>
      <w:r w:rsidR="008F7110" w:rsidRPr="00AF2F5B">
        <w:rPr>
          <w:rFonts w:ascii="Times New Roman" w:hAnsi="Times New Roman"/>
          <w:b w:val="0"/>
          <w:sz w:val="22"/>
          <w:szCs w:val="22"/>
        </w:rPr>
        <w:t xml:space="preserve"> </w:t>
      </w:r>
      <w:r w:rsidRPr="00AF2F5B">
        <w:rPr>
          <w:rFonts w:ascii="Times New Roman" w:hAnsi="Times New Roman"/>
          <w:b w:val="0"/>
          <w:sz w:val="22"/>
          <w:szCs w:val="22"/>
        </w:rPr>
        <w:t>Each member shall serve until his or her resignation, retirement</w:t>
      </w:r>
      <w:r w:rsidR="009A62D3" w:rsidRPr="00AF2F5B">
        <w:rPr>
          <w:rFonts w:ascii="Times New Roman" w:hAnsi="Times New Roman"/>
          <w:b w:val="0"/>
          <w:sz w:val="22"/>
          <w:szCs w:val="22"/>
        </w:rPr>
        <w:t>,</w:t>
      </w:r>
      <w:r w:rsidRPr="00AF2F5B">
        <w:rPr>
          <w:rFonts w:ascii="Times New Roman" w:hAnsi="Times New Roman"/>
          <w:b w:val="0"/>
          <w:sz w:val="22"/>
          <w:szCs w:val="22"/>
        </w:rPr>
        <w:t xml:space="preserve"> or removal by the Board and/or until his or her successor is appointed.</w:t>
      </w:r>
      <w:r w:rsidR="00FA1F34">
        <w:rPr>
          <w:rFonts w:ascii="Times New Roman" w:hAnsi="Times New Roman"/>
          <w:b w:val="0"/>
          <w:sz w:val="22"/>
          <w:szCs w:val="22"/>
        </w:rPr>
        <w:t xml:space="preserve"> The Board may remove any member of the Committee at any time with or without cause.</w:t>
      </w:r>
    </w:p>
    <w:p w14:paraId="682F4102" w14:textId="77777777" w:rsidR="00A71CCD" w:rsidRPr="00AF2F5B" w:rsidRDefault="00A71CCD" w:rsidP="00A55B2B">
      <w:pPr>
        <w:pStyle w:val="Heading2"/>
        <w:keepNext w:val="0"/>
        <w:rPr>
          <w:rFonts w:ascii="Times New Roman" w:hAnsi="Times New Roman"/>
          <w:b w:val="0"/>
          <w:sz w:val="22"/>
          <w:szCs w:val="22"/>
        </w:rPr>
      </w:pPr>
      <w:r w:rsidRPr="00AF2F5B">
        <w:rPr>
          <w:rFonts w:ascii="Times New Roman" w:hAnsi="Times New Roman"/>
          <w:sz w:val="22"/>
          <w:szCs w:val="22"/>
        </w:rPr>
        <w:t>Qualifications</w:t>
      </w:r>
      <w:r w:rsidR="00E50FBB" w:rsidRPr="00AF2F5B">
        <w:rPr>
          <w:rFonts w:ascii="Times New Roman" w:hAnsi="Times New Roman"/>
          <w:sz w:val="22"/>
          <w:szCs w:val="22"/>
        </w:rPr>
        <w:t xml:space="preserve">. </w:t>
      </w:r>
      <w:r w:rsidRPr="00AF2F5B">
        <w:rPr>
          <w:rFonts w:ascii="Times New Roman" w:hAnsi="Times New Roman"/>
          <w:b w:val="0"/>
          <w:sz w:val="22"/>
          <w:szCs w:val="22"/>
        </w:rPr>
        <w:t xml:space="preserve">Each member of the Committee shall </w:t>
      </w:r>
      <w:r w:rsidR="000C434B" w:rsidRPr="00AF2F5B">
        <w:rPr>
          <w:rFonts w:ascii="Times New Roman" w:hAnsi="Times New Roman"/>
          <w:b w:val="0"/>
          <w:sz w:val="22"/>
          <w:szCs w:val="22"/>
        </w:rPr>
        <w:t xml:space="preserve">be an “independent director” </w:t>
      </w:r>
      <w:r w:rsidR="00FA1F34">
        <w:rPr>
          <w:rFonts w:ascii="Times New Roman" w:hAnsi="Times New Roman"/>
          <w:b w:val="0"/>
          <w:sz w:val="22"/>
          <w:szCs w:val="22"/>
        </w:rPr>
        <w:t>in accordance with the rules promulgated by the Securit</w:t>
      </w:r>
      <w:r w:rsidR="00684F6D">
        <w:rPr>
          <w:rFonts w:ascii="Times New Roman" w:hAnsi="Times New Roman"/>
          <w:b w:val="0"/>
          <w:sz w:val="22"/>
          <w:szCs w:val="22"/>
        </w:rPr>
        <w:t>ie</w:t>
      </w:r>
      <w:r w:rsidR="00FA1F34">
        <w:rPr>
          <w:rFonts w:ascii="Times New Roman" w:hAnsi="Times New Roman"/>
          <w:b w:val="0"/>
          <w:sz w:val="22"/>
          <w:szCs w:val="22"/>
        </w:rPr>
        <w:t>s and Exchange Commission (the “</w:t>
      </w:r>
      <w:r w:rsidR="00FA1F34" w:rsidRPr="00FA1F34">
        <w:rPr>
          <w:rFonts w:ascii="Times New Roman" w:hAnsi="Times New Roman"/>
          <w:b w:val="0"/>
          <w:sz w:val="22"/>
          <w:szCs w:val="22"/>
          <w:u w:val="single"/>
        </w:rPr>
        <w:t>SEC</w:t>
      </w:r>
      <w:r w:rsidR="00FA1F34">
        <w:rPr>
          <w:rFonts w:ascii="Times New Roman" w:hAnsi="Times New Roman"/>
          <w:b w:val="0"/>
          <w:sz w:val="22"/>
          <w:szCs w:val="22"/>
        </w:rPr>
        <w:t xml:space="preserve">”) and The </w:t>
      </w:r>
      <w:bookmarkStart w:id="0" w:name="_GoBack"/>
      <w:r w:rsidR="00AF2F5B">
        <w:rPr>
          <w:rFonts w:ascii="Times New Roman" w:hAnsi="Times New Roman"/>
          <w:b w:val="0"/>
          <w:sz w:val="22"/>
          <w:szCs w:val="22"/>
        </w:rPr>
        <w:t>Nasdaq</w:t>
      </w:r>
      <w:bookmarkEnd w:id="0"/>
      <w:r w:rsidR="00AF2F5B">
        <w:rPr>
          <w:rFonts w:ascii="Times New Roman" w:hAnsi="Times New Roman"/>
          <w:b w:val="0"/>
          <w:sz w:val="22"/>
          <w:szCs w:val="22"/>
        </w:rPr>
        <w:t xml:space="preserve"> Stock M</w:t>
      </w:r>
      <w:r w:rsidR="00AF2F5B" w:rsidRPr="00AF2F5B">
        <w:rPr>
          <w:rFonts w:ascii="Times New Roman" w:hAnsi="Times New Roman"/>
          <w:b w:val="0"/>
          <w:sz w:val="22"/>
          <w:szCs w:val="22"/>
        </w:rPr>
        <w:t>arket LLC (“</w:t>
      </w:r>
      <w:r w:rsidR="00AF2F5B" w:rsidRPr="00AF2F5B">
        <w:rPr>
          <w:rFonts w:ascii="Times New Roman" w:hAnsi="Times New Roman"/>
          <w:b w:val="0"/>
          <w:sz w:val="22"/>
          <w:szCs w:val="22"/>
          <w:u w:val="single"/>
        </w:rPr>
        <w:t>Nasdaq</w:t>
      </w:r>
      <w:r w:rsidR="00AF2F5B" w:rsidRPr="00AF2F5B">
        <w:rPr>
          <w:rFonts w:ascii="Times New Roman" w:hAnsi="Times New Roman"/>
          <w:b w:val="0"/>
          <w:sz w:val="22"/>
          <w:szCs w:val="22"/>
        </w:rPr>
        <w:t>”)</w:t>
      </w:r>
      <w:r w:rsidR="00FA1F34">
        <w:rPr>
          <w:rFonts w:ascii="Times New Roman" w:hAnsi="Times New Roman"/>
          <w:b w:val="0"/>
          <w:sz w:val="22"/>
          <w:szCs w:val="22"/>
        </w:rPr>
        <w:t xml:space="preserve">, </w:t>
      </w:r>
      <w:r w:rsidR="000C434B" w:rsidRPr="00FA1F34">
        <w:rPr>
          <w:rFonts w:ascii="Times New Roman" w:hAnsi="Times New Roman"/>
          <w:b w:val="0"/>
          <w:sz w:val="22"/>
          <w:szCs w:val="22"/>
        </w:rPr>
        <w:t>as</w:t>
      </w:r>
      <w:r w:rsidR="000C434B" w:rsidRPr="00AF2F5B">
        <w:rPr>
          <w:rFonts w:ascii="Times New Roman" w:hAnsi="Times New Roman"/>
          <w:b w:val="0"/>
          <w:sz w:val="22"/>
          <w:szCs w:val="22"/>
        </w:rPr>
        <w:t xml:space="preserve"> such may be amended from time to time</w:t>
      </w:r>
      <w:r w:rsidR="00FA1F34">
        <w:rPr>
          <w:rFonts w:ascii="Times New Roman" w:hAnsi="Times New Roman"/>
          <w:b w:val="0"/>
          <w:sz w:val="22"/>
          <w:szCs w:val="22"/>
        </w:rPr>
        <w:t xml:space="preserve"> (the “</w:t>
      </w:r>
      <w:r w:rsidR="00FA1F34">
        <w:rPr>
          <w:rFonts w:ascii="Times New Roman" w:hAnsi="Times New Roman"/>
          <w:b w:val="0"/>
          <w:sz w:val="22"/>
          <w:szCs w:val="22"/>
          <w:u w:val="single"/>
        </w:rPr>
        <w:t>Rules</w:t>
      </w:r>
      <w:r w:rsidR="00FA1F34">
        <w:rPr>
          <w:rFonts w:ascii="Times New Roman" w:hAnsi="Times New Roman"/>
          <w:b w:val="0"/>
          <w:sz w:val="22"/>
          <w:szCs w:val="22"/>
        </w:rPr>
        <w:t xml:space="preserve">”), as determined by the Board after consideration of all factors determined to be relevant under the rules and regulations of Nasdaq, the SEC and such other qualifications as may be established by the Board from time to time; </w:t>
      </w:r>
      <w:r w:rsidR="00FA1F34">
        <w:rPr>
          <w:rFonts w:ascii="Times New Roman" w:hAnsi="Times New Roman"/>
          <w:b w:val="0"/>
          <w:i/>
          <w:sz w:val="22"/>
          <w:szCs w:val="22"/>
        </w:rPr>
        <w:t>provided</w:t>
      </w:r>
      <w:r w:rsidR="00FA1F34" w:rsidRPr="00FA1F34">
        <w:rPr>
          <w:rFonts w:ascii="Times New Roman" w:hAnsi="Times New Roman"/>
          <w:b w:val="0"/>
          <w:sz w:val="22"/>
          <w:szCs w:val="22"/>
        </w:rPr>
        <w:t>,</w:t>
      </w:r>
      <w:r w:rsidR="00FA1F34">
        <w:rPr>
          <w:rFonts w:ascii="Times New Roman" w:hAnsi="Times New Roman"/>
          <w:b w:val="0"/>
          <w:sz w:val="22"/>
          <w:szCs w:val="22"/>
        </w:rPr>
        <w:t xml:space="preserve"> </w:t>
      </w:r>
      <w:r w:rsidR="00FA1F34">
        <w:rPr>
          <w:rFonts w:ascii="Times New Roman" w:hAnsi="Times New Roman"/>
          <w:b w:val="0"/>
          <w:i/>
          <w:sz w:val="22"/>
          <w:szCs w:val="22"/>
        </w:rPr>
        <w:t>however</w:t>
      </w:r>
      <w:r w:rsidR="00FA1F34">
        <w:rPr>
          <w:rFonts w:ascii="Times New Roman" w:hAnsi="Times New Roman"/>
          <w:b w:val="0"/>
          <w:sz w:val="22"/>
          <w:szCs w:val="22"/>
        </w:rPr>
        <w:t xml:space="preserve">, that the Company may avail itself of any phase-in rules applicable to newly-listed companies. </w:t>
      </w:r>
    </w:p>
    <w:p w14:paraId="77DDE08F" w14:textId="77777777" w:rsidR="00A71CCD" w:rsidRPr="00AF2F5B" w:rsidRDefault="004A76BF" w:rsidP="00A24F33">
      <w:pPr>
        <w:pStyle w:val="Heading1"/>
        <w:rPr>
          <w:rFonts w:ascii="Times New Roman" w:hAnsi="Times New Roman"/>
          <w:sz w:val="22"/>
          <w:szCs w:val="22"/>
        </w:rPr>
      </w:pPr>
      <w:r w:rsidRPr="00AF2F5B">
        <w:rPr>
          <w:rFonts w:ascii="Times New Roman" w:hAnsi="Times New Roman"/>
          <w:sz w:val="22"/>
          <w:szCs w:val="22"/>
        </w:rPr>
        <w:t>Responsibilities and Duties</w:t>
      </w:r>
    </w:p>
    <w:p w14:paraId="15FCD14D" w14:textId="77777777" w:rsidR="00A71CCD" w:rsidRPr="00AF2F5B" w:rsidRDefault="008E3D23" w:rsidP="008E3D23">
      <w:pPr>
        <w:pStyle w:val="Plain"/>
        <w:rPr>
          <w:rFonts w:ascii="Times New Roman" w:hAnsi="Times New Roman"/>
          <w:sz w:val="22"/>
          <w:szCs w:val="22"/>
        </w:rPr>
      </w:pPr>
      <w:r w:rsidRPr="00AF2F5B">
        <w:rPr>
          <w:rFonts w:ascii="Times New Roman" w:hAnsi="Times New Roman"/>
          <w:sz w:val="22"/>
          <w:szCs w:val="22"/>
        </w:rPr>
        <w:t xml:space="preserve">In addition to the </w:t>
      </w:r>
      <w:r w:rsidR="00B455D3" w:rsidRPr="00AF2F5B">
        <w:rPr>
          <w:rFonts w:ascii="Times New Roman" w:hAnsi="Times New Roman"/>
          <w:sz w:val="22"/>
          <w:szCs w:val="22"/>
        </w:rPr>
        <w:t xml:space="preserve">responsibilities </w:t>
      </w:r>
      <w:r w:rsidRPr="00AF2F5B">
        <w:rPr>
          <w:rFonts w:ascii="Times New Roman" w:hAnsi="Times New Roman"/>
          <w:sz w:val="22"/>
          <w:szCs w:val="22"/>
        </w:rPr>
        <w:t xml:space="preserve">and </w:t>
      </w:r>
      <w:r w:rsidR="00B455D3" w:rsidRPr="00AF2F5B">
        <w:rPr>
          <w:rFonts w:ascii="Times New Roman" w:hAnsi="Times New Roman"/>
          <w:sz w:val="22"/>
          <w:szCs w:val="22"/>
        </w:rPr>
        <w:t xml:space="preserve">duties </w:t>
      </w:r>
      <w:r w:rsidRPr="00AF2F5B">
        <w:rPr>
          <w:rFonts w:ascii="Times New Roman" w:hAnsi="Times New Roman"/>
          <w:sz w:val="22"/>
          <w:szCs w:val="22"/>
        </w:rPr>
        <w:t>expressly delegated to the Committee in this Charter, the Committee may exercise any other powers and carry out any other responsibilities consistent with this Charter, the purposes of the Committee, the Company’s bylaws and applicable Rules.</w:t>
      </w:r>
    </w:p>
    <w:p w14:paraId="1EF63A7C" w14:textId="77777777" w:rsidR="00A71CCD" w:rsidRPr="00AF2F5B" w:rsidRDefault="00A71CCD" w:rsidP="00A24F33">
      <w:pPr>
        <w:pStyle w:val="Heading2"/>
        <w:rPr>
          <w:rFonts w:ascii="Times New Roman" w:hAnsi="Times New Roman"/>
          <w:sz w:val="22"/>
          <w:szCs w:val="22"/>
        </w:rPr>
      </w:pPr>
      <w:r w:rsidRPr="00AF2F5B">
        <w:rPr>
          <w:rFonts w:ascii="Times New Roman" w:hAnsi="Times New Roman"/>
          <w:sz w:val="22"/>
          <w:szCs w:val="22"/>
        </w:rPr>
        <w:lastRenderedPageBreak/>
        <w:t xml:space="preserve">Board Composition, </w:t>
      </w:r>
      <w:r w:rsidR="00235E01" w:rsidRPr="00AF2F5B">
        <w:rPr>
          <w:rFonts w:ascii="Times New Roman" w:hAnsi="Times New Roman"/>
          <w:sz w:val="22"/>
          <w:szCs w:val="22"/>
        </w:rPr>
        <w:t>Evaluation</w:t>
      </w:r>
      <w:r w:rsidR="006C1E65" w:rsidRPr="00AF2F5B">
        <w:rPr>
          <w:rFonts w:ascii="Times New Roman" w:hAnsi="Times New Roman"/>
          <w:sz w:val="22"/>
          <w:szCs w:val="22"/>
        </w:rPr>
        <w:t>,</w:t>
      </w:r>
      <w:r w:rsidR="00235E01" w:rsidRPr="00AF2F5B">
        <w:rPr>
          <w:rFonts w:ascii="Times New Roman" w:hAnsi="Times New Roman"/>
          <w:sz w:val="22"/>
          <w:szCs w:val="22"/>
        </w:rPr>
        <w:t xml:space="preserve"> and </w:t>
      </w:r>
      <w:r w:rsidRPr="00AF2F5B">
        <w:rPr>
          <w:rFonts w:ascii="Times New Roman" w:hAnsi="Times New Roman"/>
          <w:sz w:val="22"/>
          <w:szCs w:val="22"/>
        </w:rPr>
        <w:t>Nomination</w:t>
      </w:r>
      <w:r w:rsidR="00FB4042" w:rsidRPr="00AF2F5B">
        <w:rPr>
          <w:rFonts w:ascii="Times New Roman" w:hAnsi="Times New Roman"/>
          <w:sz w:val="22"/>
          <w:szCs w:val="22"/>
        </w:rPr>
        <w:t xml:space="preserve"> Activities</w:t>
      </w:r>
    </w:p>
    <w:p w14:paraId="672E73C5" w14:textId="77777777" w:rsidR="00FA1F34" w:rsidRPr="00FA1F34" w:rsidRDefault="00FB4042" w:rsidP="00FA1F34">
      <w:pPr>
        <w:pStyle w:val="Bullet2"/>
        <w:rPr>
          <w:rFonts w:ascii="Times New Roman" w:hAnsi="Times New Roman"/>
          <w:sz w:val="22"/>
          <w:szCs w:val="22"/>
        </w:rPr>
      </w:pPr>
      <w:r w:rsidRPr="00FA1F34">
        <w:rPr>
          <w:rFonts w:ascii="Times New Roman" w:hAnsi="Times New Roman"/>
          <w:sz w:val="22"/>
          <w:szCs w:val="22"/>
        </w:rPr>
        <w:t>Oversee the Board evaluation process</w:t>
      </w:r>
      <w:r w:rsidR="006C1E65" w:rsidRPr="00FA1F34">
        <w:rPr>
          <w:rFonts w:ascii="Times New Roman" w:hAnsi="Times New Roman"/>
          <w:sz w:val="22"/>
          <w:szCs w:val="22"/>
        </w:rPr>
        <w:t>,</w:t>
      </w:r>
      <w:r w:rsidRPr="00FA1F34">
        <w:rPr>
          <w:rFonts w:ascii="Times New Roman" w:hAnsi="Times New Roman"/>
          <w:sz w:val="22"/>
          <w:szCs w:val="22"/>
        </w:rPr>
        <w:t xml:space="preserve"> including conducting periodic evaluations of </w:t>
      </w:r>
      <w:r w:rsidR="007A0992" w:rsidRPr="00FA1F34">
        <w:rPr>
          <w:rFonts w:ascii="Times New Roman" w:hAnsi="Times New Roman"/>
          <w:sz w:val="22"/>
          <w:szCs w:val="22"/>
        </w:rPr>
        <w:t>(i) </w:t>
      </w:r>
      <w:r w:rsidRPr="00FA1F34">
        <w:rPr>
          <w:rFonts w:ascii="Times New Roman" w:hAnsi="Times New Roman"/>
          <w:sz w:val="22"/>
          <w:szCs w:val="22"/>
        </w:rPr>
        <w:t>the performance of the Board as a whole, each Board committee</w:t>
      </w:r>
      <w:r w:rsidR="00AF1907" w:rsidRPr="00FA1F34">
        <w:rPr>
          <w:rFonts w:ascii="Times New Roman" w:hAnsi="Times New Roman"/>
          <w:sz w:val="22"/>
          <w:szCs w:val="22"/>
        </w:rPr>
        <w:t>,</w:t>
      </w:r>
      <w:r w:rsidRPr="00FA1F34">
        <w:rPr>
          <w:rFonts w:ascii="Times New Roman" w:hAnsi="Times New Roman"/>
          <w:sz w:val="22"/>
          <w:szCs w:val="22"/>
        </w:rPr>
        <w:t xml:space="preserve"> and </w:t>
      </w:r>
      <w:r w:rsidR="00AF1907" w:rsidRPr="00FA1F34">
        <w:rPr>
          <w:rFonts w:ascii="Times New Roman" w:hAnsi="Times New Roman"/>
          <w:sz w:val="22"/>
          <w:szCs w:val="22"/>
        </w:rPr>
        <w:t xml:space="preserve">each </w:t>
      </w:r>
      <w:r w:rsidRPr="00FA1F34">
        <w:rPr>
          <w:rFonts w:ascii="Times New Roman" w:hAnsi="Times New Roman"/>
          <w:sz w:val="22"/>
          <w:szCs w:val="22"/>
        </w:rPr>
        <w:t xml:space="preserve">individual director, and </w:t>
      </w:r>
      <w:r w:rsidR="007A0992" w:rsidRPr="00FA1F34">
        <w:rPr>
          <w:rFonts w:ascii="Times New Roman" w:hAnsi="Times New Roman"/>
          <w:sz w:val="22"/>
          <w:szCs w:val="22"/>
        </w:rPr>
        <w:t xml:space="preserve">(ii) </w:t>
      </w:r>
      <w:r w:rsidRPr="00FA1F34">
        <w:rPr>
          <w:rFonts w:ascii="Times New Roman" w:hAnsi="Times New Roman"/>
          <w:sz w:val="22"/>
          <w:szCs w:val="22"/>
        </w:rPr>
        <w:t>the qualifications and performance of Board members eligible for reelection.</w:t>
      </w:r>
      <w:r w:rsidR="00FA1F34" w:rsidRPr="00FA1F34">
        <w:rPr>
          <w:rFonts w:ascii="Times New Roman" w:hAnsi="Times New Roman"/>
          <w:sz w:val="22"/>
          <w:szCs w:val="22"/>
        </w:rPr>
        <w:t xml:space="preserve"> </w:t>
      </w:r>
    </w:p>
    <w:p w14:paraId="7C1C4CC4" w14:textId="77777777" w:rsidR="00FB4042" w:rsidRPr="000A182C" w:rsidRDefault="00FA1F34" w:rsidP="00FA1F34">
      <w:pPr>
        <w:pStyle w:val="Bullet2"/>
      </w:pPr>
      <w:r w:rsidRPr="00FA1F34">
        <w:rPr>
          <w:rFonts w:ascii="Times New Roman" w:hAnsi="Times New Roman"/>
          <w:sz w:val="22"/>
          <w:szCs w:val="22"/>
        </w:rPr>
        <w:t>Review the composition and size of the Board and determine the criteria for Board membership, establish procedures for submission of director nominees to the Board, including stockholder nominees, as approved by the Board in the Company’s policies and procedures for director candidates.</w:t>
      </w:r>
    </w:p>
    <w:p w14:paraId="64B9F33D" w14:textId="77777777" w:rsidR="000A182C" w:rsidRPr="000A182C" w:rsidRDefault="000A182C" w:rsidP="000A182C">
      <w:pPr>
        <w:pStyle w:val="Bullet2"/>
        <w:rPr>
          <w:rFonts w:ascii="Times New Roman" w:hAnsi="Times New Roman"/>
          <w:sz w:val="22"/>
          <w:szCs w:val="22"/>
        </w:rPr>
      </w:pPr>
      <w:r w:rsidRPr="000A182C">
        <w:rPr>
          <w:rFonts w:ascii="Times New Roman" w:hAnsi="Times New Roman"/>
          <w:sz w:val="22"/>
          <w:szCs w:val="22"/>
        </w:rPr>
        <w:t>Establish procedures for the submission of candidates for election to the Board, including recommendations by stockholders of the Company, which procedures shall be set forth in the Company’s policies and procedures for director candidates.</w:t>
      </w:r>
    </w:p>
    <w:p w14:paraId="4CB544B3" w14:textId="77777777" w:rsidR="00E9375C" w:rsidRPr="000A182C" w:rsidRDefault="00E9375C" w:rsidP="00A24F33">
      <w:pPr>
        <w:pStyle w:val="Bullet2"/>
        <w:rPr>
          <w:rFonts w:ascii="Times New Roman" w:hAnsi="Times New Roman"/>
          <w:sz w:val="22"/>
          <w:szCs w:val="22"/>
        </w:rPr>
      </w:pPr>
      <w:r w:rsidRPr="000A182C">
        <w:rPr>
          <w:rFonts w:ascii="Times New Roman" w:hAnsi="Times New Roman"/>
          <w:sz w:val="22"/>
          <w:szCs w:val="22"/>
        </w:rPr>
        <w:t>Select, or recommend that the Board select, the director nominees for the next annual meeting of stockholders</w:t>
      </w:r>
      <w:r w:rsidR="002C19C5" w:rsidRPr="000A182C">
        <w:rPr>
          <w:rFonts w:ascii="Times New Roman" w:hAnsi="Times New Roman"/>
          <w:sz w:val="22"/>
          <w:szCs w:val="22"/>
        </w:rPr>
        <w:t>.</w:t>
      </w:r>
    </w:p>
    <w:p w14:paraId="61196330" w14:textId="77777777" w:rsidR="000A182C" w:rsidRPr="000A182C" w:rsidRDefault="000A182C" w:rsidP="000A182C">
      <w:pPr>
        <w:pStyle w:val="Bullet2"/>
        <w:rPr>
          <w:rFonts w:ascii="Times New Roman" w:hAnsi="Times New Roman"/>
          <w:sz w:val="22"/>
          <w:szCs w:val="22"/>
        </w:rPr>
      </w:pPr>
      <w:r w:rsidRPr="000A182C">
        <w:rPr>
          <w:rFonts w:ascii="Times New Roman" w:hAnsi="Times New Roman"/>
          <w:sz w:val="22"/>
          <w:szCs w:val="22"/>
        </w:rPr>
        <w:t xml:space="preserve">Review and evaluate any stockholder nominees for director submitted in accordance with the Company’s bylaws and any candidates for the Board recommended by stockholders in accordance with the Company’s policies and procedures for director candidates. </w:t>
      </w:r>
    </w:p>
    <w:p w14:paraId="25FF1250" w14:textId="77777777" w:rsidR="000A182C" w:rsidRPr="000A182C" w:rsidRDefault="000A182C" w:rsidP="000A182C">
      <w:pPr>
        <w:pStyle w:val="Bullet2"/>
        <w:rPr>
          <w:rFonts w:ascii="Times New Roman" w:hAnsi="Times New Roman"/>
          <w:sz w:val="22"/>
          <w:szCs w:val="22"/>
        </w:rPr>
      </w:pPr>
      <w:r w:rsidRPr="000A182C">
        <w:rPr>
          <w:rFonts w:ascii="Times New Roman" w:hAnsi="Times New Roman"/>
          <w:sz w:val="22"/>
          <w:szCs w:val="22"/>
        </w:rPr>
        <w:t>Identify, consider and recommend candidates to fill new positions or vacancies on the Board.</w:t>
      </w:r>
    </w:p>
    <w:p w14:paraId="456E53CA" w14:textId="77777777" w:rsidR="000A182C" w:rsidRPr="000A182C" w:rsidRDefault="000A182C" w:rsidP="000A182C">
      <w:pPr>
        <w:pStyle w:val="Bullet2"/>
        <w:rPr>
          <w:rFonts w:ascii="Times New Roman" w:hAnsi="Times New Roman"/>
          <w:sz w:val="22"/>
          <w:szCs w:val="22"/>
        </w:rPr>
      </w:pPr>
      <w:r w:rsidRPr="000A182C">
        <w:rPr>
          <w:rFonts w:ascii="Times New Roman" w:hAnsi="Times New Roman"/>
          <w:sz w:val="22"/>
          <w:szCs w:val="22"/>
        </w:rPr>
        <w:t>Review and make recommendations to the Board on the appropriateness of continued director service by any director who submits a letter of resignation to the Board in accordance with the corporate governance guidelines.</w:t>
      </w:r>
    </w:p>
    <w:p w14:paraId="34914639" w14:textId="77777777" w:rsidR="00706A0E" w:rsidRPr="00AF2F5B" w:rsidRDefault="00706A0E" w:rsidP="00A24F33">
      <w:pPr>
        <w:pStyle w:val="Heading2"/>
        <w:rPr>
          <w:rFonts w:ascii="Times New Roman" w:hAnsi="Times New Roman"/>
          <w:sz w:val="22"/>
          <w:szCs w:val="22"/>
        </w:rPr>
      </w:pPr>
      <w:r w:rsidRPr="00AF2F5B">
        <w:rPr>
          <w:rFonts w:ascii="Times New Roman" w:hAnsi="Times New Roman"/>
          <w:sz w:val="22"/>
          <w:szCs w:val="22"/>
        </w:rPr>
        <w:t>Board Committees</w:t>
      </w:r>
    </w:p>
    <w:p w14:paraId="443FCA61" w14:textId="77777777" w:rsidR="00706A0E" w:rsidRPr="00AF2F5B" w:rsidRDefault="00FB4042" w:rsidP="00A24F33">
      <w:pPr>
        <w:pStyle w:val="Bullet2"/>
        <w:rPr>
          <w:rFonts w:ascii="Times New Roman" w:hAnsi="Times New Roman"/>
          <w:sz w:val="22"/>
          <w:szCs w:val="22"/>
        </w:rPr>
      </w:pPr>
      <w:r w:rsidRPr="00AF2F5B">
        <w:rPr>
          <w:rFonts w:ascii="Times New Roman" w:hAnsi="Times New Roman"/>
          <w:sz w:val="22"/>
          <w:szCs w:val="22"/>
        </w:rPr>
        <w:t>Periodically review the composition of each Board committee and make recommendations to the Board for the creation of additional Board committees or the change in mandate or dissolution of Board committees.</w:t>
      </w:r>
    </w:p>
    <w:p w14:paraId="5E43C4A0" w14:textId="77777777" w:rsidR="00FB4042" w:rsidRPr="00AF2F5B" w:rsidRDefault="00FB4042" w:rsidP="00A24F33">
      <w:pPr>
        <w:pStyle w:val="Bullet2"/>
        <w:rPr>
          <w:rFonts w:ascii="Times New Roman" w:hAnsi="Times New Roman"/>
          <w:sz w:val="22"/>
          <w:szCs w:val="22"/>
        </w:rPr>
      </w:pPr>
      <w:r w:rsidRPr="00AF2F5B">
        <w:rPr>
          <w:rFonts w:ascii="Times New Roman" w:hAnsi="Times New Roman"/>
          <w:sz w:val="22"/>
          <w:szCs w:val="22"/>
        </w:rPr>
        <w:t>Recommend to the Board persons to be members and chairpersons of the Board’s committees.</w:t>
      </w:r>
    </w:p>
    <w:p w14:paraId="68DB22B6" w14:textId="77777777" w:rsidR="00FB4042" w:rsidRPr="00AF2F5B" w:rsidRDefault="00FB4042" w:rsidP="00A24F33">
      <w:pPr>
        <w:pStyle w:val="Bullet2"/>
        <w:rPr>
          <w:rFonts w:ascii="Times New Roman" w:hAnsi="Times New Roman"/>
          <w:sz w:val="22"/>
          <w:szCs w:val="22"/>
        </w:rPr>
      </w:pPr>
      <w:r w:rsidRPr="00AF2F5B">
        <w:rPr>
          <w:rFonts w:ascii="Times New Roman" w:hAnsi="Times New Roman"/>
          <w:sz w:val="22"/>
          <w:szCs w:val="22"/>
        </w:rPr>
        <w:t>Oversee the other Board committees’ annual review and assessment of the adequacy of their charters.</w:t>
      </w:r>
    </w:p>
    <w:p w14:paraId="39CF923C" w14:textId="77777777" w:rsidR="00A71CCD" w:rsidRPr="00AF2F5B" w:rsidRDefault="00A71CCD" w:rsidP="00A24F33">
      <w:pPr>
        <w:pStyle w:val="Heading2"/>
        <w:rPr>
          <w:rFonts w:ascii="Times New Roman" w:hAnsi="Times New Roman"/>
          <w:sz w:val="22"/>
          <w:szCs w:val="22"/>
        </w:rPr>
      </w:pPr>
      <w:r w:rsidRPr="00AF2F5B">
        <w:rPr>
          <w:rFonts w:ascii="Times New Roman" w:hAnsi="Times New Roman"/>
          <w:sz w:val="22"/>
          <w:szCs w:val="22"/>
        </w:rPr>
        <w:t>Corporate Governance</w:t>
      </w:r>
      <w:r w:rsidR="006849FC" w:rsidRPr="00AF2F5B">
        <w:rPr>
          <w:rFonts w:ascii="Times New Roman" w:hAnsi="Times New Roman"/>
          <w:sz w:val="22"/>
          <w:szCs w:val="22"/>
        </w:rPr>
        <w:t xml:space="preserve"> Generally</w:t>
      </w:r>
    </w:p>
    <w:p w14:paraId="6B29D3C6"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t xml:space="preserve">Periodically review the effectiveness of the corporate governance guidelines approved by the Board </w:t>
      </w:r>
      <w:r w:rsidRPr="00AF2F5B">
        <w:rPr>
          <w:rFonts w:ascii="Times New Roman" w:hAnsi="Times New Roman"/>
          <w:sz w:val="22"/>
          <w:szCs w:val="22"/>
          <w:lang w:val="x-none"/>
        </w:rPr>
        <w:t>and recommend proposed changes to the Board</w:t>
      </w:r>
      <w:r w:rsidRPr="00AF2F5B">
        <w:rPr>
          <w:rFonts w:ascii="Times New Roman" w:hAnsi="Times New Roman"/>
          <w:sz w:val="22"/>
          <w:szCs w:val="22"/>
        </w:rPr>
        <w:t>.</w:t>
      </w:r>
    </w:p>
    <w:p w14:paraId="3EAE33D0"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t>Review proposed changes to the Company’s certificate of incorporation and bylaws and make recommendations to the Board.</w:t>
      </w:r>
    </w:p>
    <w:p w14:paraId="3C068728"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t>Review stockholder proposals relating to corporate governance and other matters and recommend to the Board the Company’s response to such proposals.</w:t>
      </w:r>
    </w:p>
    <w:p w14:paraId="617BE624"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lastRenderedPageBreak/>
        <w:t>Oversee the management of risks associated with director independence, conflicts of interest, board composition and organization, and director succession planning.</w:t>
      </w:r>
    </w:p>
    <w:p w14:paraId="4605836B" w14:textId="77777777" w:rsidR="00A71CCD" w:rsidRPr="00AF2F5B" w:rsidRDefault="006849FC" w:rsidP="00A24F33">
      <w:pPr>
        <w:pStyle w:val="Bullet2"/>
        <w:rPr>
          <w:rFonts w:ascii="Times New Roman" w:hAnsi="Times New Roman"/>
          <w:sz w:val="22"/>
          <w:szCs w:val="22"/>
        </w:rPr>
      </w:pPr>
      <w:r w:rsidRPr="00AF2F5B">
        <w:rPr>
          <w:rFonts w:ascii="Times New Roman" w:hAnsi="Times New Roman"/>
          <w:sz w:val="22"/>
          <w:szCs w:val="22"/>
        </w:rPr>
        <w:t>Periodically r</w:t>
      </w:r>
      <w:r w:rsidR="00A71CCD" w:rsidRPr="00AF2F5B">
        <w:rPr>
          <w:rFonts w:ascii="Times New Roman" w:hAnsi="Times New Roman"/>
          <w:sz w:val="22"/>
          <w:szCs w:val="22"/>
        </w:rPr>
        <w:t xml:space="preserve">eview the Company’s </w:t>
      </w:r>
      <w:r w:rsidR="00632DB2" w:rsidRPr="00AF2F5B">
        <w:rPr>
          <w:rFonts w:ascii="Times New Roman" w:hAnsi="Times New Roman"/>
          <w:sz w:val="22"/>
          <w:szCs w:val="22"/>
        </w:rPr>
        <w:t xml:space="preserve">code </w:t>
      </w:r>
      <w:r w:rsidR="00A71CCD" w:rsidRPr="00AF2F5B">
        <w:rPr>
          <w:rFonts w:ascii="Times New Roman" w:hAnsi="Times New Roman"/>
          <w:sz w:val="22"/>
          <w:szCs w:val="22"/>
        </w:rPr>
        <w:t xml:space="preserve">of </w:t>
      </w:r>
      <w:r w:rsidR="00632DB2" w:rsidRPr="00AF2F5B">
        <w:rPr>
          <w:rFonts w:ascii="Times New Roman" w:hAnsi="Times New Roman"/>
          <w:sz w:val="22"/>
          <w:szCs w:val="22"/>
        </w:rPr>
        <w:t xml:space="preserve">conduct </w:t>
      </w:r>
      <w:r w:rsidRPr="00AF2F5B">
        <w:rPr>
          <w:rFonts w:ascii="Times New Roman" w:hAnsi="Times New Roman"/>
          <w:sz w:val="22"/>
          <w:szCs w:val="22"/>
        </w:rPr>
        <w:t xml:space="preserve">approved by the Board </w:t>
      </w:r>
      <w:r w:rsidRPr="00AF2F5B">
        <w:rPr>
          <w:rFonts w:ascii="Times New Roman" w:hAnsi="Times New Roman"/>
          <w:sz w:val="22"/>
          <w:szCs w:val="22"/>
          <w:lang w:val="x-none"/>
        </w:rPr>
        <w:t>and recommend proposed changes to the Board</w:t>
      </w:r>
      <w:r w:rsidR="00A71CCD" w:rsidRPr="00AF2F5B">
        <w:rPr>
          <w:rFonts w:ascii="Times New Roman" w:hAnsi="Times New Roman"/>
          <w:sz w:val="22"/>
          <w:szCs w:val="22"/>
        </w:rPr>
        <w:t xml:space="preserve">. </w:t>
      </w:r>
    </w:p>
    <w:p w14:paraId="5C8F7BF5" w14:textId="77777777" w:rsidR="00A71CCD" w:rsidRPr="00AF2F5B" w:rsidRDefault="00A71CCD" w:rsidP="00A24F33">
      <w:pPr>
        <w:pStyle w:val="Bullet2"/>
        <w:rPr>
          <w:rFonts w:ascii="Times New Roman" w:hAnsi="Times New Roman"/>
          <w:sz w:val="22"/>
          <w:szCs w:val="22"/>
        </w:rPr>
      </w:pPr>
      <w:r w:rsidRPr="00AF2F5B">
        <w:rPr>
          <w:rFonts w:ascii="Times New Roman" w:hAnsi="Times New Roman"/>
          <w:sz w:val="22"/>
          <w:szCs w:val="22"/>
        </w:rPr>
        <w:t>Review actual and potential conflicts of interest</w:t>
      </w:r>
      <w:r w:rsidR="00290825" w:rsidRPr="00AF2F5B">
        <w:rPr>
          <w:rFonts w:ascii="Times New Roman" w:hAnsi="Times New Roman"/>
          <w:sz w:val="22"/>
          <w:szCs w:val="22"/>
        </w:rPr>
        <w:t>,</w:t>
      </w:r>
      <w:r w:rsidRPr="00AF2F5B">
        <w:rPr>
          <w:rFonts w:ascii="Times New Roman" w:hAnsi="Times New Roman"/>
          <w:sz w:val="22"/>
          <w:szCs w:val="22"/>
        </w:rPr>
        <w:t xml:space="preserve"> </w:t>
      </w:r>
      <w:r w:rsidR="006849FC" w:rsidRPr="00AF2F5B">
        <w:rPr>
          <w:rFonts w:ascii="Times New Roman" w:hAnsi="Times New Roman"/>
          <w:sz w:val="22"/>
          <w:szCs w:val="22"/>
        </w:rPr>
        <w:t xml:space="preserve">including potential taking of “corporate </w:t>
      </w:r>
      <w:r w:rsidR="00456AEE" w:rsidRPr="00AF2F5B">
        <w:rPr>
          <w:rFonts w:ascii="Times New Roman" w:hAnsi="Times New Roman"/>
          <w:sz w:val="22"/>
          <w:szCs w:val="22"/>
        </w:rPr>
        <w:t>opportunities</w:t>
      </w:r>
      <w:r w:rsidR="006849FC" w:rsidRPr="00AF2F5B">
        <w:rPr>
          <w:rFonts w:ascii="Times New Roman" w:hAnsi="Times New Roman"/>
          <w:sz w:val="22"/>
          <w:szCs w:val="22"/>
        </w:rPr>
        <w:t>” by insiders</w:t>
      </w:r>
      <w:r w:rsidR="00290825" w:rsidRPr="00AF2F5B">
        <w:rPr>
          <w:rFonts w:ascii="Times New Roman" w:hAnsi="Times New Roman"/>
          <w:sz w:val="22"/>
          <w:szCs w:val="22"/>
        </w:rPr>
        <w:t>,</w:t>
      </w:r>
      <w:r w:rsidR="006849FC" w:rsidRPr="00AF2F5B">
        <w:rPr>
          <w:rFonts w:ascii="Times New Roman" w:hAnsi="Times New Roman"/>
          <w:sz w:val="22"/>
          <w:szCs w:val="22"/>
        </w:rPr>
        <w:t xml:space="preserve"> </w:t>
      </w:r>
      <w:r w:rsidRPr="00AF2F5B">
        <w:rPr>
          <w:rFonts w:ascii="Times New Roman" w:hAnsi="Times New Roman"/>
          <w:sz w:val="22"/>
          <w:szCs w:val="22"/>
        </w:rPr>
        <w:t>Board members</w:t>
      </w:r>
      <w:r w:rsidR="009A62D3" w:rsidRPr="00AF2F5B">
        <w:rPr>
          <w:rFonts w:ascii="Times New Roman" w:hAnsi="Times New Roman"/>
          <w:sz w:val="22"/>
          <w:szCs w:val="22"/>
        </w:rPr>
        <w:t>,</w:t>
      </w:r>
      <w:r w:rsidRPr="00AF2F5B">
        <w:rPr>
          <w:rFonts w:ascii="Times New Roman" w:hAnsi="Times New Roman"/>
          <w:sz w:val="22"/>
          <w:szCs w:val="22"/>
        </w:rPr>
        <w:t xml:space="preserve"> and corporate officers, other than related party transactions reviewed by the </w:t>
      </w:r>
      <w:r w:rsidR="00456AEE" w:rsidRPr="00AF2F5B">
        <w:rPr>
          <w:rFonts w:ascii="Times New Roman" w:hAnsi="Times New Roman"/>
          <w:sz w:val="22"/>
          <w:szCs w:val="22"/>
        </w:rPr>
        <w:t>audit committee of the Board</w:t>
      </w:r>
      <w:r w:rsidRPr="00AF2F5B">
        <w:rPr>
          <w:rFonts w:ascii="Times New Roman" w:hAnsi="Times New Roman"/>
          <w:sz w:val="22"/>
          <w:szCs w:val="22"/>
        </w:rPr>
        <w:t xml:space="preserve">, and approve or prohibit any involvement of such persons in matters that may involve a conflict of interest or the taking of </w:t>
      </w:r>
      <w:r w:rsidR="007D6ABA" w:rsidRPr="00AF2F5B">
        <w:rPr>
          <w:rFonts w:ascii="Times New Roman" w:hAnsi="Times New Roman"/>
          <w:sz w:val="22"/>
          <w:szCs w:val="22"/>
        </w:rPr>
        <w:t xml:space="preserve">a </w:t>
      </w:r>
      <w:r w:rsidRPr="00AF2F5B">
        <w:rPr>
          <w:rFonts w:ascii="Times New Roman" w:hAnsi="Times New Roman"/>
          <w:sz w:val="22"/>
          <w:szCs w:val="22"/>
        </w:rPr>
        <w:t>corporate opportunity.</w:t>
      </w:r>
    </w:p>
    <w:p w14:paraId="079348EA" w14:textId="77777777" w:rsidR="00BD5B8F" w:rsidRPr="00AF2F5B" w:rsidRDefault="00BD5B8F" w:rsidP="00A24F33">
      <w:pPr>
        <w:pStyle w:val="Bullet2"/>
        <w:rPr>
          <w:rFonts w:ascii="Times New Roman" w:hAnsi="Times New Roman"/>
          <w:sz w:val="22"/>
          <w:szCs w:val="22"/>
        </w:rPr>
      </w:pPr>
      <w:r w:rsidRPr="00AF2F5B">
        <w:rPr>
          <w:rFonts w:ascii="Times New Roman" w:hAnsi="Times New Roman"/>
          <w:sz w:val="22"/>
          <w:szCs w:val="22"/>
        </w:rPr>
        <w:t>Make recommendations for director orientation and continuing education programs.</w:t>
      </w:r>
    </w:p>
    <w:p w14:paraId="3860E37E"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t xml:space="preserve">Review and assess the adequacy of this </w:t>
      </w:r>
      <w:r w:rsidR="00B455D3" w:rsidRPr="00AF2F5B">
        <w:rPr>
          <w:rFonts w:ascii="Times New Roman" w:hAnsi="Times New Roman"/>
          <w:sz w:val="22"/>
          <w:szCs w:val="22"/>
        </w:rPr>
        <w:t>Charter</w:t>
      </w:r>
      <w:r w:rsidR="00B455D3" w:rsidRPr="00AF2F5B">
        <w:rPr>
          <w:rFonts w:ascii="Times New Roman" w:eastAsia="Tahoma" w:hAnsi="Times New Roman"/>
          <w:sz w:val="22"/>
          <w:szCs w:val="22"/>
        </w:rPr>
        <w:t xml:space="preserve"> </w:t>
      </w:r>
      <w:r w:rsidRPr="00AF2F5B">
        <w:rPr>
          <w:rFonts w:ascii="Times New Roman" w:eastAsia="Tahoma" w:hAnsi="Times New Roman"/>
          <w:sz w:val="22"/>
          <w:szCs w:val="22"/>
        </w:rPr>
        <w:t xml:space="preserve">annually and submit any recommended changes to the </w:t>
      </w:r>
      <w:r w:rsidR="00B455D3" w:rsidRPr="00AF2F5B">
        <w:rPr>
          <w:rFonts w:ascii="Times New Roman" w:eastAsia="Tahoma" w:hAnsi="Times New Roman"/>
          <w:sz w:val="22"/>
          <w:szCs w:val="22"/>
        </w:rPr>
        <w:t xml:space="preserve">Charter </w:t>
      </w:r>
      <w:r w:rsidRPr="00AF2F5B">
        <w:rPr>
          <w:rFonts w:ascii="Times New Roman" w:eastAsia="Tahoma" w:hAnsi="Times New Roman"/>
          <w:sz w:val="22"/>
          <w:szCs w:val="22"/>
        </w:rPr>
        <w:t>to the Board for approval</w:t>
      </w:r>
      <w:r w:rsidRPr="00AF2F5B">
        <w:rPr>
          <w:rFonts w:ascii="Times New Roman" w:hAnsi="Times New Roman"/>
          <w:sz w:val="22"/>
          <w:szCs w:val="22"/>
        </w:rPr>
        <w:t>.</w:t>
      </w:r>
    </w:p>
    <w:p w14:paraId="7804323C" w14:textId="77777777" w:rsidR="006849FC" w:rsidRPr="00AF2F5B" w:rsidRDefault="006849FC" w:rsidP="00A24F33">
      <w:pPr>
        <w:pStyle w:val="Bullet2"/>
        <w:rPr>
          <w:rFonts w:ascii="Times New Roman" w:hAnsi="Times New Roman"/>
          <w:sz w:val="22"/>
          <w:szCs w:val="22"/>
        </w:rPr>
      </w:pPr>
      <w:r w:rsidRPr="00AF2F5B">
        <w:rPr>
          <w:rFonts w:ascii="Times New Roman" w:hAnsi="Times New Roman"/>
          <w:sz w:val="22"/>
          <w:szCs w:val="22"/>
        </w:rPr>
        <w:t>Review and evaluate the performance of the Committee on an annual basis.</w:t>
      </w:r>
    </w:p>
    <w:p w14:paraId="5408235A" w14:textId="77777777" w:rsidR="00A71CCD" w:rsidRPr="00AF2F5B" w:rsidRDefault="00A71CCD" w:rsidP="00A24F33">
      <w:pPr>
        <w:pStyle w:val="Heading1"/>
        <w:rPr>
          <w:rFonts w:ascii="Times New Roman" w:hAnsi="Times New Roman"/>
          <w:sz w:val="22"/>
          <w:szCs w:val="22"/>
        </w:rPr>
      </w:pPr>
      <w:r w:rsidRPr="00AF2F5B">
        <w:rPr>
          <w:rFonts w:ascii="Times New Roman" w:hAnsi="Times New Roman"/>
          <w:sz w:val="22"/>
          <w:szCs w:val="22"/>
        </w:rPr>
        <w:t>M</w:t>
      </w:r>
      <w:r w:rsidR="00382BA1" w:rsidRPr="00AF2F5B">
        <w:rPr>
          <w:rFonts w:ascii="Times New Roman" w:hAnsi="Times New Roman"/>
          <w:sz w:val="22"/>
          <w:szCs w:val="22"/>
        </w:rPr>
        <w:t>eetings and Procedures</w:t>
      </w:r>
    </w:p>
    <w:p w14:paraId="574121C4" w14:textId="77777777" w:rsidR="00A71CCD" w:rsidRPr="00AF2F5B" w:rsidRDefault="00A71CCD" w:rsidP="008A6006">
      <w:pPr>
        <w:pStyle w:val="Heading2"/>
        <w:rPr>
          <w:rFonts w:ascii="Times New Roman" w:hAnsi="Times New Roman"/>
          <w:b w:val="0"/>
          <w:sz w:val="22"/>
          <w:szCs w:val="22"/>
        </w:rPr>
      </w:pPr>
      <w:r w:rsidRPr="00AF2F5B">
        <w:rPr>
          <w:rFonts w:ascii="Times New Roman" w:hAnsi="Times New Roman"/>
          <w:sz w:val="22"/>
          <w:szCs w:val="22"/>
        </w:rPr>
        <w:t>Meetings</w:t>
      </w:r>
      <w:r w:rsidR="00E50FBB" w:rsidRPr="00AF2F5B">
        <w:rPr>
          <w:rFonts w:ascii="Times New Roman" w:hAnsi="Times New Roman"/>
          <w:sz w:val="22"/>
          <w:szCs w:val="22"/>
        </w:rPr>
        <w:t xml:space="preserve">. </w:t>
      </w:r>
      <w:r w:rsidRPr="00AF2F5B">
        <w:rPr>
          <w:rFonts w:ascii="Times New Roman" w:hAnsi="Times New Roman"/>
          <w:b w:val="0"/>
          <w:sz w:val="22"/>
          <w:szCs w:val="22"/>
        </w:rPr>
        <w:t xml:space="preserve">The Committee </w:t>
      </w:r>
      <w:r w:rsidR="00D95F04" w:rsidRPr="00AF2F5B">
        <w:rPr>
          <w:rFonts w:ascii="Times New Roman" w:hAnsi="Times New Roman"/>
          <w:b w:val="0"/>
          <w:sz w:val="22"/>
          <w:szCs w:val="22"/>
        </w:rPr>
        <w:t xml:space="preserve">will </w:t>
      </w:r>
      <w:r w:rsidRPr="00AF2F5B">
        <w:rPr>
          <w:rFonts w:ascii="Times New Roman" w:hAnsi="Times New Roman"/>
          <w:b w:val="0"/>
          <w:sz w:val="22"/>
          <w:szCs w:val="22"/>
        </w:rPr>
        <w:t xml:space="preserve">meet at least </w:t>
      </w:r>
      <w:r w:rsidR="00D95F04" w:rsidRPr="00AF2F5B">
        <w:rPr>
          <w:rFonts w:ascii="Times New Roman" w:hAnsi="Times New Roman"/>
          <w:b w:val="0"/>
          <w:sz w:val="22"/>
          <w:szCs w:val="22"/>
        </w:rPr>
        <w:t>twice</w:t>
      </w:r>
      <w:r w:rsidRPr="00AF2F5B">
        <w:rPr>
          <w:rFonts w:ascii="Times New Roman" w:hAnsi="Times New Roman"/>
          <w:b w:val="0"/>
          <w:sz w:val="22"/>
          <w:szCs w:val="22"/>
        </w:rPr>
        <w:t xml:space="preserve"> </w:t>
      </w:r>
      <w:r w:rsidR="00D95F04" w:rsidRPr="00AF2F5B">
        <w:rPr>
          <w:rFonts w:ascii="Times New Roman" w:hAnsi="Times New Roman"/>
          <w:b w:val="0"/>
          <w:sz w:val="22"/>
          <w:szCs w:val="22"/>
        </w:rPr>
        <w:t>each</w:t>
      </w:r>
      <w:r w:rsidRPr="00AF2F5B">
        <w:rPr>
          <w:rFonts w:ascii="Times New Roman" w:hAnsi="Times New Roman"/>
          <w:b w:val="0"/>
          <w:sz w:val="22"/>
          <w:szCs w:val="22"/>
        </w:rPr>
        <w:t xml:space="preserve"> year</w:t>
      </w:r>
      <w:r w:rsidR="00D95F04" w:rsidRPr="00AF2F5B">
        <w:rPr>
          <w:rFonts w:ascii="Times New Roman" w:hAnsi="Times New Roman"/>
          <w:b w:val="0"/>
          <w:sz w:val="22"/>
          <w:szCs w:val="22"/>
        </w:rPr>
        <w:t xml:space="preserve"> and at such times and places as the Committee determines</w:t>
      </w:r>
      <w:r w:rsidRPr="00AF2F5B">
        <w:rPr>
          <w:rFonts w:ascii="Times New Roman" w:hAnsi="Times New Roman"/>
          <w:b w:val="0"/>
          <w:sz w:val="22"/>
          <w:szCs w:val="22"/>
        </w:rPr>
        <w:t xml:space="preserve">. </w:t>
      </w:r>
      <w:r w:rsidR="006F49FF" w:rsidRPr="00AF2F5B">
        <w:rPr>
          <w:rFonts w:ascii="Times New Roman" w:hAnsi="Times New Roman"/>
          <w:b w:val="0"/>
          <w:sz w:val="22"/>
          <w:szCs w:val="22"/>
        </w:rPr>
        <w:t>The CEO shall be notified of the Committee’s meeting schedule and the agenda of each meeting.</w:t>
      </w:r>
      <w:r w:rsidR="00334826" w:rsidRPr="00AF2F5B">
        <w:rPr>
          <w:rFonts w:ascii="Times New Roman" w:hAnsi="Times New Roman"/>
          <w:b w:val="0"/>
          <w:sz w:val="22"/>
          <w:szCs w:val="22"/>
        </w:rPr>
        <w:t xml:space="preserve"> </w:t>
      </w:r>
      <w:r w:rsidRPr="00AF2F5B">
        <w:rPr>
          <w:rFonts w:ascii="Times New Roman" w:hAnsi="Times New Roman"/>
          <w:b w:val="0"/>
          <w:sz w:val="22"/>
          <w:szCs w:val="22"/>
        </w:rPr>
        <w:t>The Committee shall maintain written minutes of its meetings, which shall be filed with the minutes of the meetings of the Board.</w:t>
      </w:r>
      <w:r w:rsidR="00351765">
        <w:rPr>
          <w:rFonts w:ascii="Times New Roman" w:hAnsi="Times New Roman"/>
          <w:b w:val="0"/>
          <w:sz w:val="22"/>
          <w:szCs w:val="22"/>
        </w:rPr>
        <w:t xml:space="preserve"> </w:t>
      </w:r>
      <w:r w:rsidR="00351765" w:rsidRPr="00351765">
        <w:rPr>
          <w:rFonts w:ascii="Times New Roman" w:eastAsia="Tahoma" w:hAnsi="Times New Roman"/>
          <w:b w:val="0"/>
          <w:color w:val="000000"/>
          <w:spacing w:val="1"/>
          <w:sz w:val="22"/>
          <w:szCs w:val="22"/>
        </w:rPr>
        <w:t>The Committee is governed by the same rules regarding meetings (including meetings in person or by telephone or other similar communications equipment), action without meetings, notice, waiver of notice, and quorum and voting requirements as are applicable to the Board.</w:t>
      </w:r>
    </w:p>
    <w:p w14:paraId="78B92F85" w14:textId="77777777" w:rsidR="00A71CCD" w:rsidRPr="00AF2F5B" w:rsidRDefault="00A24F33" w:rsidP="00080536">
      <w:pPr>
        <w:pStyle w:val="Heading2"/>
        <w:rPr>
          <w:rFonts w:ascii="Times New Roman" w:hAnsi="Times New Roman"/>
          <w:b w:val="0"/>
          <w:sz w:val="22"/>
          <w:szCs w:val="22"/>
        </w:rPr>
      </w:pPr>
      <w:r w:rsidRPr="00AF2F5B">
        <w:rPr>
          <w:rFonts w:ascii="Times New Roman" w:hAnsi="Times New Roman"/>
          <w:sz w:val="22"/>
          <w:szCs w:val="22"/>
        </w:rPr>
        <w:t>Attendees</w:t>
      </w:r>
      <w:r w:rsidR="00E50FBB" w:rsidRPr="00AF2F5B">
        <w:rPr>
          <w:rFonts w:ascii="Times New Roman" w:hAnsi="Times New Roman"/>
          <w:sz w:val="22"/>
          <w:szCs w:val="22"/>
        </w:rPr>
        <w:t xml:space="preserve">. </w:t>
      </w:r>
      <w:r w:rsidR="006F49FF" w:rsidRPr="00AF2F5B">
        <w:rPr>
          <w:rFonts w:ascii="Times New Roman" w:hAnsi="Times New Roman"/>
          <w:b w:val="0"/>
          <w:sz w:val="22"/>
          <w:szCs w:val="22"/>
        </w:rPr>
        <w:t xml:space="preserve">The CEO may attend each Committee meeting. </w:t>
      </w:r>
      <w:r w:rsidR="00A71CCD" w:rsidRPr="00AF2F5B">
        <w:rPr>
          <w:rFonts w:ascii="Times New Roman" w:hAnsi="Times New Roman"/>
          <w:b w:val="0"/>
          <w:sz w:val="22"/>
          <w:szCs w:val="22"/>
        </w:rPr>
        <w:t>The Committee may invite to its meetings any director, officer</w:t>
      </w:r>
      <w:r w:rsidR="009A62D3" w:rsidRPr="00AF2F5B">
        <w:rPr>
          <w:rFonts w:ascii="Times New Roman" w:hAnsi="Times New Roman"/>
          <w:b w:val="0"/>
          <w:sz w:val="22"/>
          <w:szCs w:val="22"/>
        </w:rPr>
        <w:t>,</w:t>
      </w:r>
      <w:r w:rsidR="00A71CCD" w:rsidRPr="00AF2F5B">
        <w:rPr>
          <w:rFonts w:ascii="Times New Roman" w:hAnsi="Times New Roman"/>
          <w:b w:val="0"/>
          <w:sz w:val="22"/>
          <w:szCs w:val="22"/>
        </w:rPr>
        <w:t xml:space="preserve"> or employee of the Company and such other persons as it deems appropriate to carry out its responsibilities. </w:t>
      </w:r>
    </w:p>
    <w:p w14:paraId="736100EB" w14:textId="77777777" w:rsidR="00A71CCD" w:rsidRPr="00AF2F5B" w:rsidRDefault="00A71CCD" w:rsidP="00DC5DDA">
      <w:pPr>
        <w:pStyle w:val="Heading2"/>
        <w:rPr>
          <w:rFonts w:ascii="Times New Roman" w:hAnsi="Times New Roman"/>
          <w:b w:val="0"/>
          <w:sz w:val="22"/>
          <w:szCs w:val="22"/>
        </w:rPr>
      </w:pPr>
      <w:r w:rsidRPr="00AF2F5B">
        <w:rPr>
          <w:rFonts w:ascii="Times New Roman" w:hAnsi="Times New Roman"/>
          <w:sz w:val="22"/>
          <w:szCs w:val="22"/>
        </w:rPr>
        <w:t>Reporting to the Board</w:t>
      </w:r>
      <w:r w:rsidR="00E50FBB" w:rsidRPr="00AF2F5B">
        <w:rPr>
          <w:rFonts w:ascii="Times New Roman" w:hAnsi="Times New Roman"/>
          <w:sz w:val="22"/>
          <w:szCs w:val="22"/>
        </w:rPr>
        <w:t xml:space="preserve">. </w:t>
      </w:r>
      <w:r w:rsidRPr="00AF2F5B">
        <w:rPr>
          <w:rFonts w:ascii="Times New Roman" w:hAnsi="Times New Roman"/>
          <w:b w:val="0"/>
          <w:sz w:val="22"/>
          <w:szCs w:val="22"/>
        </w:rPr>
        <w:t xml:space="preserve">Consistent with this </w:t>
      </w:r>
      <w:r w:rsidR="00B455D3" w:rsidRPr="00AF2F5B">
        <w:rPr>
          <w:rFonts w:ascii="Times New Roman" w:hAnsi="Times New Roman"/>
          <w:b w:val="0"/>
          <w:sz w:val="22"/>
          <w:szCs w:val="22"/>
        </w:rPr>
        <w:t>Charter</w:t>
      </w:r>
      <w:r w:rsidRPr="00AF2F5B">
        <w:rPr>
          <w:rFonts w:ascii="Times New Roman" w:hAnsi="Times New Roman"/>
          <w:b w:val="0"/>
          <w:sz w:val="22"/>
          <w:szCs w:val="22"/>
        </w:rPr>
        <w:t xml:space="preserve">, the Committee shall report </w:t>
      </w:r>
      <w:r w:rsidR="006F4F35" w:rsidRPr="00AF2F5B">
        <w:rPr>
          <w:rFonts w:ascii="Times New Roman" w:hAnsi="Times New Roman"/>
          <w:b w:val="0"/>
          <w:sz w:val="22"/>
          <w:szCs w:val="22"/>
        </w:rPr>
        <w:t xml:space="preserve">regularly </w:t>
      </w:r>
      <w:r w:rsidRPr="00AF2F5B">
        <w:rPr>
          <w:rFonts w:ascii="Times New Roman" w:hAnsi="Times New Roman"/>
          <w:b w:val="0"/>
          <w:sz w:val="22"/>
          <w:szCs w:val="22"/>
        </w:rPr>
        <w:t xml:space="preserve">to the Board </w:t>
      </w:r>
      <w:r w:rsidR="006F4F35" w:rsidRPr="00AF2F5B">
        <w:rPr>
          <w:rFonts w:ascii="Times New Roman" w:hAnsi="Times New Roman"/>
          <w:b w:val="0"/>
          <w:sz w:val="22"/>
          <w:szCs w:val="22"/>
        </w:rPr>
        <w:t>with respect to the Committee’s activities and recommendations</w:t>
      </w:r>
      <w:r w:rsidRPr="00AF2F5B">
        <w:rPr>
          <w:rFonts w:ascii="Times New Roman" w:hAnsi="Times New Roman"/>
          <w:b w:val="0"/>
          <w:sz w:val="22"/>
          <w:szCs w:val="22"/>
        </w:rPr>
        <w:t>.</w:t>
      </w:r>
      <w:r w:rsidR="00334826" w:rsidRPr="00AF2F5B">
        <w:rPr>
          <w:rFonts w:ascii="Times New Roman" w:hAnsi="Times New Roman"/>
          <w:b w:val="0"/>
          <w:sz w:val="22"/>
          <w:szCs w:val="22"/>
        </w:rPr>
        <w:t xml:space="preserve"> </w:t>
      </w:r>
      <w:r w:rsidR="00DF421F" w:rsidRPr="00AF2F5B">
        <w:rPr>
          <w:rFonts w:ascii="Times New Roman" w:eastAsia="Tahoma" w:hAnsi="Times New Roman"/>
          <w:b w:val="0"/>
          <w:color w:val="000000"/>
          <w:spacing w:val="1"/>
          <w:sz w:val="22"/>
          <w:szCs w:val="22"/>
        </w:rPr>
        <w:t>The Committee may form subcommittees, and may delegate power and authority to such subcommittees, for any purpose that the Committee deems appropriate</w:t>
      </w:r>
      <w:r w:rsidR="00E50FBB" w:rsidRPr="00AF2F5B">
        <w:rPr>
          <w:rFonts w:ascii="Times New Roman" w:hAnsi="Times New Roman"/>
          <w:b w:val="0"/>
          <w:sz w:val="22"/>
          <w:szCs w:val="22"/>
        </w:rPr>
        <w:t>.</w:t>
      </w:r>
    </w:p>
    <w:p w14:paraId="6B6D1E18" w14:textId="77777777" w:rsidR="00A71CCD" w:rsidRPr="00AF2F5B" w:rsidRDefault="00A71CCD" w:rsidP="00BD31C0">
      <w:pPr>
        <w:pStyle w:val="Heading2"/>
        <w:rPr>
          <w:rFonts w:ascii="Times New Roman" w:hAnsi="Times New Roman"/>
          <w:b w:val="0"/>
          <w:sz w:val="22"/>
          <w:szCs w:val="22"/>
        </w:rPr>
      </w:pPr>
      <w:r w:rsidRPr="00AF2F5B">
        <w:rPr>
          <w:rFonts w:ascii="Times New Roman" w:hAnsi="Times New Roman"/>
          <w:sz w:val="22"/>
          <w:szCs w:val="22"/>
        </w:rPr>
        <w:t>Authority to Retain Advisors</w:t>
      </w:r>
      <w:r w:rsidR="00E50FBB" w:rsidRPr="00AF2F5B">
        <w:rPr>
          <w:rFonts w:ascii="Times New Roman" w:hAnsi="Times New Roman"/>
          <w:sz w:val="22"/>
          <w:szCs w:val="22"/>
        </w:rPr>
        <w:t xml:space="preserve">. </w:t>
      </w:r>
      <w:r w:rsidRPr="00AF2F5B">
        <w:rPr>
          <w:rFonts w:ascii="Times New Roman" w:hAnsi="Times New Roman"/>
          <w:b w:val="0"/>
          <w:sz w:val="22"/>
          <w:szCs w:val="22"/>
        </w:rPr>
        <w:t xml:space="preserve">The Committee shall have the authority, in its sole discretion, to retain </w:t>
      </w:r>
      <w:r w:rsidR="006F4F35" w:rsidRPr="00AF2F5B">
        <w:rPr>
          <w:rFonts w:ascii="Times New Roman" w:hAnsi="Times New Roman"/>
          <w:b w:val="0"/>
          <w:sz w:val="22"/>
          <w:szCs w:val="22"/>
        </w:rPr>
        <w:t xml:space="preserve">or obtain the advice of </w:t>
      </w:r>
      <w:r w:rsidRPr="00AF2F5B">
        <w:rPr>
          <w:rFonts w:ascii="Times New Roman" w:hAnsi="Times New Roman"/>
          <w:b w:val="0"/>
          <w:sz w:val="22"/>
          <w:szCs w:val="22"/>
        </w:rPr>
        <w:t xml:space="preserve">independent </w:t>
      </w:r>
      <w:r w:rsidR="00B455D3" w:rsidRPr="00AF2F5B">
        <w:rPr>
          <w:rFonts w:ascii="Times New Roman" w:hAnsi="Times New Roman"/>
          <w:b w:val="0"/>
          <w:sz w:val="22"/>
          <w:szCs w:val="22"/>
        </w:rPr>
        <w:t xml:space="preserve">legal </w:t>
      </w:r>
      <w:r w:rsidRPr="00AF2F5B">
        <w:rPr>
          <w:rFonts w:ascii="Times New Roman" w:hAnsi="Times New Roman"/>
          <w:b w:val="0"/>
          <w:sz w:val="22"/>
          <w:szCs w:val="22"/>
        </w:rPr>
        <w:t>counsel, search firms</w:t>
      </w:r>
      <w:r w:rsidR="003103E8" w:rsidRPr="00AF2F5B">
        <w:rPr>
          <w:rFonts w:ascii="Times New Roman" w:hAnsi="Times New Roman"/>
          <w:b w:val="0"/>
          <w:sz w:val="22"/>
          <w:szCs w:val="22"/>
        </w:rPr>
        <w:t>,</w:t>
      </w:r>
      <w:r w:rsidRPr="00AF2F5B">
        <w:rPr>
          <w:rFonts w:ascii="Times New Roman" w:hAnsi="Times New Roman"/>
          <w:b w:val="0"/>
          <w:sz w:val="22"/>
          <w:szCs w:val="22"/>
        </w:rPr>
        <w:t xml:space="preserve"> or other advisors as it </w:t>
      </w:r>
      <w:r w:rsidR="006F4F35" w:rsidRPr="00AF2F5B">
        <w:rPr>
          <w:rFonts w:ascii="Times New Roman" w:hAnsi="Times New Roman"/>
          <w:b w:val="0"/>
          <w:sz w:val="22"/>
          <w:szCs w:val="22"/>
        </w:rPr>
        <w:t xml:space="preserve">determines </w:t>
      </w:r>
      <w:r w:rsidRPr="00AF2F5B">
        <w:rPr>
          <w:rFonts w:ascii="Times New Roman" w:hAnsi="Times New Roman"/>
          <w:b w:val="0"/>
          <w:sz w:val="22"/>
          <w:szCs w:val="22"/>
        </w:rPr>
        <w:t>necessary to carry out its duties.</w:t>
      </w:r>
      <w:r w:rsidR="00334826" w:rsidRPr="00AF2F5B">
        <w:rPr>
          <w:rFonts w:ascii="Times New Roman" w:hAnsi="Times New Roman"/>
          <w:b w:val="0"/>
          <w:sz w:val="22"/>
          <w:szCs w:val="22"/>
        </w:rPr>
        <w:t xml:space="preserve"> </w:t>
      </w:r>
      <w:r w:rsidRPr="00AF2F5B">
        <w:rPr>
          <w:rFonts w:ascii="Times New Roman" w:hAnsi="Times New Roman"/>
          <w:b w:val="0"/>
          <w:sz w:val="22"/>
          <w:szCs w:val="22"/>
        </w:rPr>
        <w:t xml:space="preserve">The Committee shall </w:t>
      </w:r>
      <w:r w:rsidR="006F4F35" w:rsidRPr="00AF2F5B">
        <w:rPr>
          <w:rFonts w:ascii="Times New Roman" w:hAnsi="Times New Roman"/>
          <w:b w:val="0"/>
          <w:sz w:val="22"/>
          <w:szCs w:val="22"/>
        </w:rPr>
        <w:t>be directly responsible for the appointment, compensation, retention</w:t>
      </w:r>
      <w:r w:rsidR="003103E8" w:rsidRPr="00AF2F5B">
        <w:rPr>
          <w:rFonts w:ascii="Times New Roman" w:hAnsi="Times New Roman"/>
          <w:b w:val="0"/>
          <w:sz w:val="22"/>
          <w:szCs w:val="22"/>
        </w:rPr>
        <w:t>,</w:t>
      </w:r>
      <w:r w:rsidR="006F4F35" w:rsidRPr="00AF2F5B">
        <w:rPr>
          <w:rFonts w:ascii="Times New Roman" w:hAnsi="Times New Roman"/>
          <w:b w:val="0"/>
          <w:sz w:val="22"/>
          <w:szCs w:val="22"/>
        </w:rPr>
        <w:t xml:space="preserve"> </w:t>
      </w:r>
      <w:r w:rsidR="008E3D23" w:rsidRPr="00AF2F5B">
        <w:rPr>
          <w:rFonts w:ascii="Times New Roman" w:hAnsi="Times New Roman"/>
          <w:b w:val="0"/>
          <w:sz w:val="22"/>
          <w:szCs w:val="22"/>
        </w:rPr>
        <w:t xml:space="preserve">termination </w:t>
      </w:r>
      <w:r w:rsidR="006F4F35" w:rsidRPr="00AF2F5B">
        <w:rPr>
          <w:rFonts w:ascii="Times New Roman" w:hAnsi="Times New Roman"/>
          <w:b w:val="0"/>
          <w:sz w:val="22"/>
          <w:szCs w:val="22"/>
        </w:rPr>
        <w:t>and oversight of the work of such advisors</w:t>
      </w:r>
      <w:r w:rsidR="00B455D3" w:rsidRPr="00AF2F5B">
        <w:rPr>
          <w:rFonts w:ascii="Times New Roman" w:hAnsi="Times New Roman"/>
          <w:b w:val="0"/>
          <w:sz w:val="22"/>
          <w:szCs w:val="22"/>
        </w:rPr>
        <w:t>, T</w:t>
      </w:r>
      <w:r w:rsidR="006F4F35" w:rsidRPr="00AF2F5B">
        <w:rPr>
          <w:rFonts w:ascii="Times New Roman" w:hAnsi="Times New Roman"/>
          <w:b w:val="0"/>
          <w:sz w:val="22"/>
          <w:szCs w:val="22"/>
        </w:rPr>
        <w:t xml:space="preserve">he </w:t>
      </w:r>
      <w:r w:rsidR="006F4F35" w:rsidRPr="00AF2F5B">
        <w:rPr>
          <w:rFonts w:ascii="Times New Roman" w:hAnsi="Times New Roman"/>
          <w:b w:val="0"/>
          <w:sz w:val="22"/>
          <w:szCs w:val="22"/>
        </w:rPr>
        <w:lastRenderedPageBreak/>
        <w:t>Company must provide for appropriate funding, as determined by the Committee, for payment of reasonable fees to any such advisor retained by the Committee</w:t>
      </w:r>
      <w:r w:rsidRPr="00AF2F5B">
        <w:rPr>
          <w:rFonts w:ascii="Times New Roman" w:hAnsi="Times New Roman"/>
          <w:b w:val="0"/>
          <w:sz w:val="22"/>
          <w:szCs w:val="22"/>
        </w:rPr>
        <w:t>.</w:t>
      </w:r>
      <w:r w:rsidR="006F4F35" w:rsidRPr="00AF2F5B">
        <w:rPr>
          <w:rFonts w:ascii="Times New Roman" w:hAnsi="Times New Roman"/>
          <w:b w:val="0"/>
          <w:sz w:val="22"/>
          <w:szCs w:val="22"/>
        </w:rPr>
        <w:t xml:space="preserve"> </w:t>
      </w:r>
    </w:p>
    <w:p w14:paraId="5428801E" w14:textId="77777777" w:rsidR="00A71CCD" w:rsidRPr="00AF2F5B" w:rsidRDefault="00A24F33" w:rsidP="002C4B10">
      <w:pPr>
        <w:pStyle w:val="Heading2"/>
        <w:rPr>
          <w:rFonts w:ascii="Times New Roman" w:hAnsi="Times New Roman"/>
          <w:b w:val="0"/>
          <w:sz w:val="22"/>
          <w:szCs w:val="22"/>
        </w:rPr>
      </w:pPr>
      <w:r w:rsidRPr="00AF2F5B">
        <w:rPr>
          <w:rFonts w:ascii="Times New Roman" w:hAnsi="Times New Roman"/>
          <w:sz w:val="22"/>
          <w:szCs w:val="22"/>
        </w:rPr>
        <w:t>Access to Information</w:t>
      </w:r>
      <w:r w:rsidR="00E50FBB" w:rsidRPr="00AF2F5B">
        <w:rPr>
          <w:rFonts w:ascii="Times New Roman" w:hAnsi="Times New Roman"/>
          <w:sz w:val="22"/>
          <w:szCs w:val="22"/>
        </w:rPr>
        <w:t xml:space="preserve">. </w:t>
      </w:r>
      <w:r w:rsidR="00A71CCD" w:rsidRPr="00AF2F5B">
        <w:rPr>
          <w:rFonts w:ascii="Times New Roman" w:hAnsi="Times New Roman"/>
          <w:b w:val="0"/>
          <w:sz w:val="22"/>
          <w:szCs w:val="22"/>
        </w:rPr>
        <w:t>The Committee may conduct or authorize investigations into or studies of matters within the Committee’s scope of responsibility with full access to all books, records, facilities</w:t>
      </w:r>
      <w:r w:rsidR="003103E8" w:rsidRPr="00AF2F5B">
        <w:rPr>
          <w:rFonts w:ascii="Times New Roman" w:hAnsi="Times New Roman"/>
          <w:b w:val="0"/>
          <w:sz w:val="22"/>
          <w:szCs w:val="22"/>
        </w:rPr>
        <w:t>,</w:t>
      </w:r>
      <w:r w:rsidR="00A71CCD" w:rsidRPr="00AF2F5B">
        <w:rPr>
          <w:rFonts w:ascii="Times New Roman" w:hAnsi="Times New Roman"/>
          <w:b w:val="0"/>
          <w:sz w:val="22"/>
          <w:szCs w:val="22"/>
        </w:rPr>
        <w:t xml:space="preserve"> and personnel of the Company.</w:t>
      </w:r>
    </w:p>
    <w:p w14:paraId="30C7F36A" w14:textId="77777777" w:rsidR="00A71CCD" w:rsidRPr="00AF2F5B" w:rsidRDefault="00A24F33" w:rsidP="004942FB">
      <w:pPr>
        <w:pStyle w:val="Heading2"/>
        <w:rPr>
          <w:rFonts w:ascii="Times New Roman" w:hAnsi="Times New Roman"/>
          <w:b w:val="0"/>
          <w:sz w:val="22"/>
          <w:szCs w:val="22"/>
        </w:rPr>
      </w:pPr>
      <w:r w:rsidRPr="00AF2F5B">
        <w:rPr>
          <w:rFonts w:ascii="Times New Roman" w:hAnsi="Times New Roman"/>
          <w:sz w:val="22"/>
          <w:szCs w:val="22"/>
        </w:rPr>
        <w:t>Compensation</w:t>
      </w:r>
      <w:r w:rsidR="00E50FBB" w:rsidRPr="00AF2F5B">
        <w:rPr>
          <w:rFonts w:ascii="Times New Roman" w:hAnsi="Times New Roman"/>
          <w:sz w:val="22"/>
          <w:szCs w:val="22"/>
        </w:rPr>
        <w:t xml:space="preserve">. </w:t>
      </w:r>
      <w:r w:rsidR="00A71CCD" w:rsidRPr="00AF2F5B">
        <w:rPr>
          <w:rFonts w:ascii="Times New Roman" w:hAnsi="Times New Roman"/>
          <w:b w:val="0"/>
          <w:snapToGrid w:val="0"/>
          <w:sz w:val="22"/>
          <w:szCs w:val="22"/>
        </w:rPr>
        <w:t xml:space="preserve">Members of the Committee </w:t>
      </w:r>
      <w:r w:rsidR="00732749" w:rsidRPr="00AF2F5B">
        <w:rPr>
          <w:rFonts w:ascii="Times New Roman" w:hAnsi="Times New Roman"/>
          <w:b w:val="0"/>
          <w:snapToGrid w:val="0"/>
          <w:sz w:val="22"/>
          <w:szCs w:val="22"/>
        </w:rPr>
        <w:t xml:space="preserve">shall </w:t>
      </w:r>
      <w:r w:rsidR="00A71CCD" w:rsidRPr="00AF2F5B">
        <w:rPr>
          <w:rFonts w:ascii="Times New Roman" w:hAnsi="Times New Roman"/>
          <w:b w:val="0"/>
          <w:snapToGrid w:val="0"/>
          <w:sz w:val="22"/>
          <w:szCs w:val="22"/>
        </w:rPr>
        <w:t xml:space="preserve">receive </w:t>
      </w:r>
      <w:r w:rsidR="00732749" w:rsidRPr="00AF2F5B">
        <w:rPr>
          <w:rFonts w:ascii="Times New Roman" w:hAnsi="Times New Roman"/>
          <w:b w:val="0"/>
          <w:snapToGrid w:val="0"/>
          <w:sz w:val="22"/>
          <w:szCs w:val="22"/>
        </w:rPr>
        <w:t xml:space="preserve">such </w:t>
      </w:r>
      <w:r w:rsidR="00A71CCD" w:rsidRPr="00AF2F5B">
        <w:rPr>
          <w:rFonts w:ascii="Times New Roman" w:hAnsi="Times New Roman"/>
          <w:b w:val="0"/>
          <w:snapToGrid w:val="0"/>
          <w:sz w:val="22"/>
          <w:szCs w:val="22"/>
        </w:rPr>
        <w:t xml:space="preserve">fees, if any, for their service as Committee </w:t>
      </w:r>
      <w:r w:rsidR="00A71CCD" w:rsidRPr="00AF2F5B">
        <w:rPr>
          <w:rFonts w:ascii="Times New Roman" w:hAnsi="Times New Roman"/>
          <w:b w:val="0"/>
          <w:sz w:val="22"/>
          <w:szCs w:val="22"/>
        </w:rPr>
        <w:t>members</w:t>
      </w:r>
      <w:r w:rsidR="00A71CCD" w:rsidRPr="00AF2F5B">
        <w:rPr>
          <w:rFonts w:ascii="Times New Roman" w:hAnsi="Times New Roman"/>
          <w:b w:val="0"/>
          <w:snapToGrid w:val="0"/>
          <w:sz w:val="22"/>
          <w:szCs w:val="22"/>
        </w:rPr>
        <w:t xml:space="preserve">, as determined by the Board in its sole discretion. </w:t>
      </w:r>
    </w:p>
    <w:p w14:paraId="01D1EE4C" w14:textId="77777777" w:rsidR="00A71CCD" w:rsidRPr="00AF2F5B" w:rsidRDefault="002E280B" w:rsidP="002E280B">
      <w:pPr>
        <w:pStyle w:val="Plain"/>
        <w:jc w:val="center"/>
        <w:rPr>
          <w:rFonts w:ascii="Times New Roman" w:hAnsi="Times New Roman"/>
          <w:sz w:val="22"/>
          <w:szCs w:val="22"/>
        </w:rPr>
      </w:pPr>
      <w:r w:rsidRPr="00AF2F5B">
        <w:rPr>
          <w:rFonts w:ascii="Times New Roman" w:hAnsi="Times New Roman"/>
          <w:sz w:val="22"/>
          <w:szCs w:val="22"/>
        </w:rPr>
        <w:t>* * *</w:t>
      </w:r>
    </w:p>
    <w:p w14:paraId="6DAF8358" w14:textId="77777777" w:rsidR="0090785B" w:rsidRPr="00AF2F5B" w:rsidRDefault="0090785B" w:rsidP="00A24F33">
      <w:pPr>
        <w:pStyle w:val="Plain"/>
        <w:rPr>
          <w:rFonts w:ascii="Times New Roman" w:hAnsi="Times New Roman"/>
          <w:b/>
          <w:sz w:val="22"/>
          <w:szCs w:val="22"/>
        </w:rPr>
      </w:pPr>
    </w:p>
    <w:sectPr w:rsidR="0090785B" w:rsidRPr="00AF2F5B" w:rsidSect="00BB7EE1">
      <w:footerReference w:type="default" r:id="rId8"/>
      <w:pgSz w:w="12240" w:h="15840" w:code="1"/>
      <w:pgMar w:top="1440" w:right="1440" w:bottom="180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B50F" w14:textId="77777777" w:rsidR="009F1742" w:rsidRDefault="009F1742">
      <w:r>
        <w:separator/>
      </w:r>
    </w:p>
  </w:endnote>
  <w:endnote w:type="continuationSeparator" w:id="0">
    <w:p w14:paraId="7A78546F" w14:textId="77777777" w:rsidR="009F1742" w:rsidRDefault="009F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7FCE" w14:textId="5824FD49" w:rsidR="006129AD" w:rsidRDefault="00682E5E">
    <w:pPr>
      <w:pStyle w:val="Footer"/>
      <w:tabs>
        <w:tab w:val="clear" w:pos="4680"/>
        <w:tab w:val="clear" w:pos="9360"/>
      </w:tabs>
      <w:jc w:val="center"/>
      <w:rPr>
        <w:rFonts w:ascii="Times New Roman" w:hAnsi="Times New Roman"/>
        <w:caps/>
        <w:noProof/>
        <w:sz w:val="20"/>
      </w:rPr>
    </w:pPr>
    <w:r w:rsidRPr="00682E5E">
      <w:rPr>
        <w:rFonts w:ascii="Times New Roman" w:hAnsi="Times New Roman"/>
        <w:caps/>
        <w:sz w:val="20"/>
      </w:rPr>
      <w:fldChar w:fldCharType="begin"/>
    </w:r>
    <w:r w:rsidRPr="00682E5E">
      <w:rPr>
        <w:rFonts w:ascii="Times New Roman" w:hAnsi="Times New Roman"/>
        <w:caps/>
        <w:sz w:val="20"/>
      </w:rPr>
      <w:instrText xml:space="preserve"> PAGE   \* MERGEFORMAT </w:instrText>
    </w:r>
    <w:r w:rsidRPr="00682E5E">
      <w:rPr>
        <w:rFonts w:ascii="Times New Roman" w:hAnsi="Times New Roman"/>
        <w:caps/>
        <w:sz w:val="20"/>
      </w:rPr>
      <w:fldChar w:fldCharType="separate"/>
    </w:r>
    <w:r w:rsidR="00DC5EAE">
      <w:rPr>
        <w:rFonts w:ascii="Times New Roman" w:hAnsi="Times New Roman"/>
        <w:caps/>
        <w:noProof/>
        <w:sz w:val="20"/>
      </w:rPr>
      <w:t>2</w:t>
    </w:r>
    <w:r w:rsidRPr="00682E5E">
      <w:rPr>
        <w:rFonts w:ascii="Times New Roman" w:hAnsi="Times New Roman"/>
        <w:caps/>
        <w:noProof/>
        <w:sz w:val="20"/>
      </w:rPr>
      <w:fldChar w:fldCharType="end"/>
    </w:r>
  </w:p>
  <w:p w14:paraId="2BC2C1E7" w14:textId="4CD2AA9A" w:rsidR="00682E5E" w:rsidRPr="006129AD" w:rsidRDefault="00682E5E" w:rsidP="006129AD">
    <w:pPr>
      <w:pStyle w:val="Footer"/>
      <w:tabs>
        <w:tab w:val="clear" w:pos="4680"/>
        <w:tab w:val="clear" w:pos="9360"/>
      </w:tabs>
      <w:rPr>
        <w:rFonts w:ascii="Times New Roman" w:hAnsi="Times New Roman"/>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583DD" w14:textId="77777777" w:rsidR="009F1742" w:rsidRDefault="009F1742">
      <w:r>
        <w:separator/>
      </w:r>
    </w:p>
  </w:footnote>
  <w:footnote w:type="continuationSeparator" w:id="0">
    <w:p w14:paraId="26EEECD0" w14:textId="77777777" w:rsidR="009F1742" w:rsidRDefault="009F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820595C"/>
    <w:lvl w:ilvl="0">
      <w:start w:val="1"/>
      <w:numFmt w:val="upperLetter"/>
      <w:pStyle w:val="Heading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Heading2"/>
      <w:lvlText w:val="%2."/>
      <w:lvlJc w:val="left"/>
      <w:pPr>
        <w:tabs>
          <w:tab w:val="num" w:pos="720"/>
        </w:tabs>
        <w:ind w:left="720" w:hanging="360"/>
      </w:pPr>
      <w:rPr>
        <w:rFonts w:ascii="Times New Roman" w:hAnsi="Times New Roman" w:cs="Times New Roman" w:hint="default"/>
        <w:b/>
        <w:i w:val="0"/>
        <w:sz w:val="22"/>
        <w:szCs w:val="22"/>
      </w:rPr>
    </w:lvl>
    <w:lvl w:ilvl="2">
      <w:start w:val="1"/>
      <w:numFmt w:val="lowerLetter"/>
      <w:pStyle w:val="Heading3"/>
      <w:lvlText w:val="(%3)"/>
      <w:lvlJc w:val="left"/>
      <w:pPr>
        <w:ind w:left="0" w:firstLine="0"/>
      </w:pPr>
      <w:rPr>
        <w:rFonts w:hint="default"/>
      </w:rPr>
    </w:lvl>
    <w:lvl w:ilvl="3">
      <w:start w:val="1"/>
      <w:numFmt w:val="lowerRoman"/>
      <w:pStyle w:val="Heading4"/>
      <w:lvlText w:val="(%4)"/>
      <w:lvlJc w:val="right"/>
      <w:pPr>
        <w:ind w:left="0" w:firstLine="0"/>
      </w:pPr>
      <w:rPr>
        <w:rFonts w:hint="default"/>
      </w:rPr>
    </w:lvl>
    <w:lvl w:ilvl="4">
      <w:start w:val="1"/>
      <w:numFmt w:val="upperLetter"/>
      <w:pStyle w:val="Heading5"/>
      <w:lvlText w:val="%5."/>
      <w:lvlJc w:val="left"/>
      <w:pPr>
        <w:ind w:left="0" w:firstLine="0"/>
      </w:pPr>
      <w:rPr>
        <w:rFonts w:hint="default"/>
      </w:rPr>
    </w:lvl>
    <w:lvl w:ilvl="5">
      <w:start w:val="1"/>
      <w:numFmt w:val="decimal"/>
      <w:pStyle w:val="Heading6"/>
      <w:lvlText w:val="(%6)"/>
      <w:lvlJc w:val="left"/>
      <w:pPr>
        <w:ind w:left="0" w:firstLine="0"/>
      </w:pPr>
      <w:rPr>
        <w:rFonts w:hint="default"/>
      </w:rPr>
    </w:lvl>
    <w:lvl w:ilvl="6">
      <w:start w:val="1"/>
      <w:numFmt w:val="lowerRoman"/>
      <w:pStyle w:val="Heading7"/>
      <w:lvlText w:val="(%7)"/>
      <w:lvlJc w:val="left"/>
      <w:pPr>
        <w:ind w:left="0" w:hanging="720"/>
      </w:pPr>
      <w:rPr>
        <w:rFonts w:hint="default"/>
      </w:rPr>
    </w:lvl>
    <w:lvl w:ilvl="7">
      <w:start w:val="1"/>
      <w:numFmt w:val="lowerLetter"/>
      <w:pStyle w:val="Heading8"/>
      <w:lvlText w:val="(%8)"/>
      <w:lvlJc w:val="left"/>
      <w:pPr>
        <w:ind w:left="0" w:hanging="720"/>
      </w:pPr>
      <w:rPr>
        <w:rFonts w:hint="default"/>
      </w:rPr>
    </w:lvl>
    <w:lvl w:ilvl="8">
      <w:start w:val="1"/>
      <w:numFmt w:val="lowerRoman"/>
      <w:pStyle w:val="Heading9"/>
      <w:lvlText w:val="(%9)"/>
      <w:lvlJc w:val="left"/>
      <w:pPr>
        <w:ind w:left="6480" w:hanging="720"/>
      </w:pPr>
      <w:rPr>
        <w:rFonts w:hint="default"/>
      </w:rPr>
    </w:lvl>
  </w:abstractNum>
  <w:abstractNum w:abstractNumId="1" w15:restartNumberingAfterBreak="0">
    <w:nsid w:val="282D0895"/>
    <w:multiLevelType w:val="hybridMultilevel"/>
    <w:tmpl w:val="BC0A5F68"/>
    <w:lvl w:ilvl="0" w:tplc="12324CF8">
      <w:start w:val="1"/>
      <w:numFmt w:val="bullet"/>
      <w:pStyle w:val="Bullet2"/>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25AC3"/>
    <w:multiLevelType w:val="hybridMultilevel"/>
    <w:tmpl w:val="CAB88C58"/>
    <w:lvl w:ilvl="0" w:tplc="6F9C2B5A">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iler" w:val="draft"/>
  </w:docVars>
  <w:rsids>
    <w:rsidRoot w:val="002B0FA1"/>
    <w:rsid w:val="0000162F"/>
    <w:rsid w:val="00031348"/>
    <w:rsid w:val="00033B61"/>
    <w:rsid w:val="000418BE"/>
    <w:rsid w:val="00042366"/>
    <w:rsid w:val="00045FE6"/>
    <w:rsid w:val="0004745C"/>
    <w:rsid w:val="00052A47"/>
    <w:rsid w:val="0006784A"/>
    <w:rsid w:val="00083F04"/>
    <w:rsid w:val="00097675"/>
    <w:rsid w:val="000A182C"/>
    <w:rsid w:val="000B11B3"/>
    <w:rsid w:val="000B2B8B"/>
    <w:rsid w:val="000B379F"/>
    <w:rsid w:val="000C434B"/>
    <w:rsid w:val="000C47F1"/>
    <w:rsid w:val="000D4236"/>
    <w:rsid w:val="000E45D7"/>
    <w:rsid w:val="000F4D62"/>
    <w:rsid w:val="00122730"/>
    <w:rsid w:val="00166E2E"/>
    <w:rsid w:val="00180F4C"/>
    <w:rsid w:val="0018158E"/>
    <w:rsid w:val="001818C5"/>
    <w:rsid w:val="00193287"/>
    <w:rsid w:val="001A3AB8"/>
    <w:rsid w:val="001A4CCB"/>
    <w:rsid w:val="001B3CD5"/>
    <w:rsid w:val="001D10BF"/>
    <w:rsid w:val="001E48EA"/>
    <w:rsid w:val="001E617D"/>
    <w:rsid w:val="001E71F4"/>
    <w:rsid w:val="001F4BC0"/>
    <w:rsid w:val="00203AE6"/>
    <w:rsid w:val="00217C5B"/>
    <w:rsid w:val="00217F3D"/>
    <w:rsid w:val="00227B49"/>
    <w:rsid w:val="00231D15"/>
    <w:rsid w:val="00235E01"/>
    <w:rsid w:val="00244963"/>
    <w:rsid w:val="00290825"/>
    <w:rsid w:val="00297017"/>
    <w:rsid w:val="002B0FA1"/>
    <w:rsid w:val="002C19C5"/>
    <w:rsid w:val="002E280B"/>
    <w:rsid w:val="002F4079"/>
    <w:rsid w:val="002F4DDA"/>
    <w:rsid w:val="002F5A68"/>
    <w:rsid w:val="003103E8"/>
    <w:rsid w:val="0031289C"/>
    <w:rsid w:val="00312EE7"/>
    <w:rsid w:val="00314D79"/>
    <w:rsid w:val="003235A7"/>
    <w:rsid w:val="00327D58"/>
    <w:rsid w:val="00333145"/>
    <w:rsid w:val="00334826"/>
    <w:rsid w:val="0034525A"/>
    <w:rsid w:val="003516EF"/>
    <w:rsid w:val="00351765"/>
    <w:rsid w:val="003519BC"/>
    <w:rsid w:val="003667F9"/>
    <w:rsid w:val="00372DCE"/>
    <w:rsid w:val="00373CEE"/>
    <w:rsid w:val="00374E25"/>
    <w:rsid w:val="00380F49"/>
    <w:rsid w:val="00381662"/>
    <w:rsid w:val="00382BA1"/>
    <w:rsid w:val="003840DF"/>
    <w:rsid w:val="00386BE9"/>
    <w:rsid w:val="003879C8"/>
    <w:rsid w:val="00392BBD"/>
    <w:rsid w:val="003D6038"/>
    <w:rsid w:val="003E433D"/>
    <w:rsid w:val="003E75B0"/>
    <w:rsid w:val="0041531A"/>
    <w:rsid w:val="00430458"/>
    <w:rsid w:val="0043345A"/>
    <w:rsid w:val="00456AEE"/>
    <w:rsid w:val="00460423"/>
    <w:rsid w:val="00467170"/>
    <w:rsid w:val="0048327E"/>
    <w:rsid w:val="004A3DD0"/>
    <w:rsid w:val="004A76BF"/>
    <w:rsid w:val="004B37A2"/>
    <w:rsid w:val="004C62BB"/>
    <w:rsid w:val="004C74B5"/>
    <w:rsid w:val="004D4A4D"/>
    <w:rsid w:val="004E75FE"/>
    <w:rsid w:val="00505C3C"/>
    <w:rsid w:val="005125B6"/>
    <w:rsid w:val="0052413B"/>
    <w:rsid w:val="0053046D"/>
    <w:rsid w:val="00533951"/>
    <w:rsid w:val="00535BFC"/>
    <w:rsid w:val="005619A9"/>
    <w:rsid w:val="00576FFA"/>
    <w:rsid w:val="005847FA"/>
    <w:rsid w:val="00585229"/>
    <w:rsid w:val="0058537D"/>
    <w:rsid w:val="005B2631"/>
    <w:rsid w:val="005B332D"/>
    <w:rsid w:val="005D4F0D"/>
    <w:rsid w:val="00601AEE"/>
    <w:rsid w:val="00602ADC"/>
    <w:rsid w:val="006129AD"/>
    <w:rsid w:val="006161A6"/>
    <w:rsid w:val="00624AA9"/>
    <w:rsid w:val="00624E7B"/>
    <w:rsid w:val="00632DB2"/>
    <w:rsid w:val="0063315A"/>
    <w:rsid w:val="00644945"/>
    <w:rsid w:val="0065041C"/>
    <w:rsid w:val="00652240"/>
    <w:rsid w:val="00652EC4"/>
    <w:rsid w:val="006653B8"/>
    <w:rsid w:val="0066598B"/>
    <w:rsid w:val="006670C6"/>
    <w:rsid w:val="00675D9C"/>
    <w:rsid w:val="006766FC"/>
    <w:rsid w:val="0067716A"/>
    <w:rsid w:val="00682E5E"/>
    <w:rsid w:val="006849FC"/>
    <w:rsid w:val="00684F6D"/>
    <w:rsid w:val="00685B6F"/>
    <w:rsid w:val="006A1150"/>
    <w:rsid w:val="006A2345"/>
    <w:rsid w:val="006B3238"/>
    <w:rsid w:val="006B6F44"/>
    <w:rsid w:val="006C1E65"/>
    <w:rsid w:val="006C668E"/>
    <w:rsid w:val="006E0E44"/>
    <w:rsid w:val="006E5690"/>
    <w:rsid w:val="006F49FF"/>
    <w:rsid w:val="006F4F35"/>
    <w:rsid w:val="007052B3"/>
    <w:rsid w:val="00706A0E"/>
    <w:rsid w:val="00726EE9"/>
    <w:rsid w:val="00732749"/>
    <w:rsid w:val="007336C0"/>
    <w:rsid w:val="00733D7B"/>
    <w:rsid w:val="007528BA"/>
    <w:rsid w:val="00771E87"/>
    <w:rsid w:val="007854C1"/>
    <w:rsid w:val="00786A26"/>
    <w:rsid w:val="007961BA"/>
    <w:rsid w:val="007A0992"/>
    <w:rsid w:val="007A52D2"/>
    <w:rsid w:val="007A5A20"/>
    <w:rsid w:val="007B75F1"/>
    <w:rsid w:val="007C3C99"/>
    <w:rsid w:val="007D6ABA"/>
    <w:rsid w:val="007F5286"/>
    <w:rsid w:val="00814037"/>
    <w:rsid w:val="00831CAB"/>
    <w:rsid w:val="0085180E"/>
    <w:rsid w:val="008602C8"/>
    <w:rsid w:val="00862586"/>
    <w:rsid w:val="00863B11"/>
    <w:rsid w:val="00866C85"/>
    <w:rsid w:val="008724EE"/>
    <w:rsid w:val="00882760"/>
    <w:rsid w:val="00890021"/>
    <w:rsid w:val="008A0983"/>
    <w:rsid w:val="008B6550"/>
    <w:rsid w:val="008B78DB"/>
    <w:rsid w:val="008D57BA"/>
    <w:rsid w:val="008D7D3B"/>
    <w:rsid w:val="008E3D23"/>
    <w:rsid w:val="008F7110"/>
    <w:rsid w:val="00902103"/>
    <w:rsid w:val="0090785B"/>
    <w:rsid w:val="009249AF"/>
    <w:rsid w:val="0093689B"/>
    <w:rsid w:val="0095233C"/>
    <w:rsid w:val="00962C6B"/>
    <w:rsid w:val="00987A4B"/>
    <w:rsid w:val="00996FD7"/>
    <w:rsid w:val="00997183"/>
    <w:rsid w:val="009A145F"/>
    <w:rsid w:val="009A2BA0"/>
    <w:rsid w:val="009A377F"/>
    <w:rsid w:val="009A62D3"/>
    <w:rsid w:val="009D44DA"/>
    <w:rsid w:val="009D5B20"/>
    <w:rsid w:val="009D6583"/>
    <w:rsid w:val="009F0119"/>
    <w:rsid w:val="009F1742"/>
    <w:rsid w:val="009F4B93"/>
    <w:rsid w:val="00A036EA"/>
    <w:rsid w:val="00A24F33"/>
    <w:rsid w:val="00A25433"/>
    <w:rsid w:val="00A302BA"/>
    <w:rsid w:val="00A35649"/>
    <w:rsid w:val="00A35F4D"/>
    <w:rsid w:val="00A536AD"/>
    <w:rsid w:val="00A55B2B"/>
    <w:rsid w:val="00A71242"/>
    <w:rsid w:val="00A71CCD"/>
    <w:rsid w:val="00AB5284"/>
    <w:rsid w:val="00AF1907"/>
    <w:rsid w:val="00AF2F5B"/>
    <w:rsid w:val="00AF6C09"/>
    <w:rsid w:val="00B02BC5"/>
    <w:rsid w:val="00B06AB0"/>
    <w:rsid w:val="00B4388C"/>
    <w:rsid w:val="00B455D3"/>
    <w:rsid w:val="00B53D75"/>
    <w:rsid w:val="00B569C8"/>
    <w:rsid w:val="00B650A7"/>
    <w:rsid w:val="00B668AB"/>
    <w:rsid w:val="00B67D31"/>
    <w:rsid w:val="00B700AE"/>
    <w:rsid w:val="00B96B33"/>
    <w:rsid w:val="00BA51EB"/>
    <w:rsid w:val="00BB49C6"/>
    <w:rsid w:val="00BB7EE1"/>
    <w:rsid w:val="00BC5248"/>
    <w:rsid w:val="00BC5A2A"/>
    <w:rsid w:val="00BC5D3F"/>
    <w:rsid w:val="00BD5B8F"/>
    <w:rsid w:val="00BF3215"/>
    <w:rsid w:val="00C005E1"/>
    <w:rsid w:val="00C07D28"/>
    <w:rsid w:val="00C15028"/>
    <w:rsid w:val="00C15A00"/>
    <w:rsid w:val="00C15DFE"/>
    <w:rsid w:val="00C2133C"/>
    <w:rsid w:val="00C23ECB"/>
    <w:rsid w:val="00C32403"/>
    <w:rsid w:val="00C32F3E"/>
    <w:rsid w:val="00C45C45"/>
    <w:rsid w:val="00C6125E"/>
    <w:rsid w:val="00C670CA"/>
    <w:rsid w:val="00CB4302"/>
    <w:rsid w:val="00CC27B2"/>
    <w:rsid w:val="00CD23E3"/>
    <w:rsid w:val="00CE2C88"/>
    <w:rsid w:val="00CE3BB1"/>
    <w:rsid w:val="00CF7AEB"/>
    <w:rsid w:val="00D1175B"/>
    <w:rsid w:val="00D3278E"/>
    <w:rsid w:val="00D40501"/>
    <w:rsid w:val="00D424F2"/>
    <w:rsid w:val="00D43926"/>
    <w:rsid w:val="00D71999"/>
    <w:rsid w:val="00D856DC"/>
    <w:rsid w:val="00D87037"/>
    <w:rsid w:val="00D95F04"/>
    <w:rsid w:val="00DB4BF5"/>
    <w:rsid w:val="00DB5C33"/>
    <w:rsid w:val="00DC396A"/>
    <w:rsid w:val="00DC5EAE"/>
    <w:rsid w:val="00DD0A69"/>
    <w:rsid w:val="00DE2D41"/>
    <w:rsid w:val="00DE355E"/>
    <w:rsid w:val="00DF2C18"/>
    <w:rsid w:val="00DF421F"/>
    <w:rsid w:val="00DF4A78"/>
    <w:rsid w:val="00E175EA"/>
    <w:rsid w:val="00E20240"/>
    <w:rsid w:val="00E31ABD"/>
    <w:rsid w:val="00E356B4"/>
    <w:rsid w:val="00E36112"/>
    <w:rsid w:val="00E50FBB"/>
    <w:rsid w:val="00E51214"/>
    <w:rsid w:val="00E5395E"/>
    <w:rsid w:val="00E9375C"/>
    <w:rsid w:val="00EC13BC"/>
    <w:rsid w:val="00EC4973"/>
    <w:rsid w:val="00ED1CC9"/>
    <w:rsid w:val="00EF20DC"/>
    <w:rsid w:val="00F01297"/>
    <w:rsid w:val="00F04022"/>
    <w:rsid w:val="00F040E8"/>
    <w:rsid w:val="00F166F9"/>
    <w:rsid w:val="00F3267F"/>
    <w:rsid w:val="00F34475"/>
    <w:rsid w:val="00F35F48"/>
    <w:rsid w:val="00F550F6"/>
    <w:rsid w:val="00F5754C"/>
    <w:rsid w:val="00F84C7A"/>
    <w:rsid w:val="00F90646"/>
    <w:rsid w:val="00FA1F34"/>
    <w:rsid w:val="00FB1E56"/>
    <w:rsid w:val="00FB4042"/>
    <w:rsid w:val="00FB7BB2"/>
    <w:rsid w:val="00FC5653"/>
    <w:rsid w:val="00FD25F7"/>
    <w:rsid w:val="00FE3D27"/>
    <w:rsid w:val="00FE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3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33"/>
    <w:pPr>
      <w:suppressAutoHyphens/>
    </w:pPr>
    <w:rPr>
      <w:rFonts w:asciiTheme="minorHAnsi" w:hAnsiTheme="minorHAnsi"/>
      <w:sz w:val="24"/>
    </w:rPr>
  </w:style>
  <w:style w:type="paragraph" w:styleId="Heading1">
    <w:name w:val="heading 1"/>
    <w:basedOn w:val="Normal"/>
    <w:next w:val="Normal"/>
    <w:link w:val="Heading1Char"/>
    <w:qFormat/>
    <w:rsid w:val="00A24F33"/>
    <w:pPr>
      <w:keepNext/>
      <w:numPr>
        <w:numId w:val="1"/>
      </w:numPr>
      <w:spacing w:after="240"/>
      <w:jc w:val="both"/>
      <w:outlineLvl w:val="0"/>
    </w:pPr>
    <w:rPr>
      <w:b/>
    </w:rPr>
  </w:style>
  <w:style w:type="paragraph" w:styleId="Heading2">
    <w:name w:val="heading 2"/>
    <w:basedOn w:val="Normal"/>
    <w:qFormat/>
    <w:rsid w:val="00A24F33"/>
    <w:pPr>
      <w:keepNext/>
      <w:numPr>
        <w:ilvl w:val="1"/>
        <w:numId w:val="1"/>
      </w:numPr>
      <w:spacing w:after="240"/>
      <w:jc w:val="both"/>
      <w:outlineLvl w:val="1"/>
    </w:pPr>
    <w:rPr>
      <w:b/>
    </w:rPr>
  </w:style>
  <w:style w:type="paragraph" w:styleId="Heading3">
    <w:name w:val="heading 3"/>
    <w:basedOn w:val="Normal"/>
    <w:qFormat/>
    <w:rsid w:val="002B0FA1"/>
    <w:pPr>
      <w:numPr>
        <w:ilvl w:val="2"/>
        <w:numId w:val="1"/>
      </w:numPr>
      <w:spacing w:after="240"/>
      <w:jc w:val="both"/>
      <w:outlineLvl w:val="2"/>
    </w:pPr>
  </w:style>
  <w:style w:type="paragraph" w:styleId="Heading4">
    <w:name w:val="heading 4"/>
    <w:basedOn w:val="Normal"/>
    <w:qFormat/>
    <w:rsid w:val="002B0FA1"/>
    <w:pPr>
      <w:numPr>
        <w:ilvl w:val="3"/>
        <w:numId w:val="1"/>
      </w:numPr>
      <w:spacing w:after="240"/>
      <w:jc w:val="both"/>
      <w:outlineLvl w:val="3"/>
    </w:pPr>
  </w:style>
  <w:style w:type="paragraph" w:styleId="Heading5">
    <w:name w:val="heading 5"/>
    <w:basedOn w:val="Normal"/>
    <w:qFormat/>
    <w:rsid w:val="002B0FA1"/>
    <w:pPr>
      <w:numPr>
        <w:ilvl w:val="4"/>
        <w:numId w:val="1"/>
      </w:numPr>
      <w:spacing w:after="240"/>
      <w:jc w:val="both"/>
      <w:outlineLvl w:val="4"/>
    </w:pPr>
  </w:style>
  <w:style w:type="paragraph" w:styleId="Heading6">
    <w:name w:val="heading 6"/>
    <w:basedOn w:val="Normal"/>
    <w:next w:val="Normal"/>
    <w:qFormat/>
    <w:rsid w:val="002B0FA1"/>
    <w:pPr>
      <w:numPr>
        <w:ilvl w:val="5"/>
        <w:numId w:val="1"/>
      </w:numPr>
      <w:spacing w:after="240"/>
      <w:jc w:val="both"/>
      <w:outlineLvl w:val="5"/>
    </w:pPr>
  </w:style>
  <w:style w:type="paragraph" w:styleId="Heading7">
    <w:name w:val="heading 7"/>
    <w:basedOn w:val="Normal"/>
    <w:next w:val="Normal"/>
    <w:qFormat/>
    <w:rsid w:val="002B0FA1"/>
    <w:pPr>
      <w:numPr>
        <w:ilvl w:val="6"/>
        <w:numId w:val="1"/>
      </w:numPr>
      <w:spacing w:after="240"/>
      <w:jc w:val="both"/>
      <w:outlineLvl w:val="6"/>
    </w:pPr>
  </w:style>
  <w:style w:type="paragraph" w:styleId="Heading8">
    <w:name w:val="heading 8"/>
    <w:basedOn w:val="Normal"/>
    <w:next w:val="Normal"/>
    <w:qFormat/>
    <w:rsid w:val="002B0FA1"/>
    <w:pPr>
      <w:numPr>
        <w:ilvl w:val="7"/>
        <w:numId w:val="1"/>
      </w:numPr>
      <w:spacing w:after="240"/>
      <w:jc w:val="both"/>
      <w:outlineLvl w:val="7"/>
    </w:pPr>
  </w:style>
  <w:style w:type="paragraph" w:styleId="Heading9">
    <w:name w:val="heading 9"/>
    <w:basedOn w:val="Normal"/>
    <w:next w:val="Normal"/>
    <w:qFormat/>
    <w:rsid w:val="002B0FA1"/>
    <w:pPr>
      <w:numPr>
        <w:ilvl w:val="8"/>
        <w:numId w:val="1"/>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2B0FA1"/>
    <w:pPr>
      <w:keepLines/>
      <w:tabs>
        <w:tab w:val="left" w:pos="4680"/>
        <w:tab w:val="left" w:pos="9360"/>
      </w:tabs>
      <w:spacing w:after="480"/>
      <w:ind w:left="3600"/>
    </w:pPr>
  </w:style>
  <w:style w:type="paragraph" w:customStyle="1" w:styleId="Addressee">
    <w:name w:val="Addressee"/>
    <w:basedOn w:val="Normal"/>
    <w:rsid w:val="002B0FA1"/>
    <w:pPr>
      <w:tabs>
        <w:tab w:val="left" w:pos="1440"/>
      </w:tabs>
      <w:spacing w:after="240"/>
    </w:pPr>
  </w:style>
  <w:style w:type="paragraph" w:customStyle="1" w:styleId="Bod">
    <w:name w:val="Bod"/>
    <w:basedOn w:val="Normal"/>
    <w:rsid w:val="002B0FA1"/>
    <w:pPr>
      <w:spacing w:after="240"/>
      <w:ind w:firstLine="1440"/>
      <w:jc w:val="both"/>
    </w:pPr>
  </w:style>
  <w:style w:type="paragraph" w:styleId="BodyText">
    <w:name w:val="Body Text"/>
    <w:basedOn w:val="Normal"/>
    <w:link w:val="BodyTextChar"/>
    <w:rsid w:val="002B0FA1"/>
    <w:pPr>
      <w:spacing w:after="120"/>
    </w:pPr>
  </w:style>
  <w:style w:type="paragraph" w:customStyle="1" w:styleId="zDocID">
    <w:name w:val="zDocID"/>
    <w:rsid w:val="003519BC"/>
    <w:pPr>
      <w:framePr w:w="10800" w:wrap="around" w:vAnchor="text" w:hAnchor="page" w:x="721" w:y="1" w:anchorLock="1"/>
      <w:tabs>
        <w:tab w:val="right" w:pos="10800"/>
      </w:tabs>
    </w:pPr>
    <w:rPr>
      <w:rFonts w:asciiTheme="minorHAnsi" w:hAnsiTheme="minorHAnsi"/>
      <w:noProof/>
      <w:sz w:val="16"/>
    </w:rPr>
  </w:style>
  <w:style w:type="paragraph" w:customStyle="1" w:styleId="Center">
    <w:name w:val="Center"/>
    <w:basedOn w:val="Normal"/>
    <w:rsid w:val="002B0FA1"/>
    <w:pPr>
      <w:keepNext/>
      <w:spacing w:after="240"/>
      <w:jc w:val="center"/>
    </w:pPr>
  </w:style>
  <w:style w:type="paragraph" w:customStyle="1" w:styleId="Company-1">
    <w:name w:val="Company-1"/>
    <w:basedOn w:val="Normal"/>
    <w:rsid w:val="002B0FA1"/>
    <w:pPr>
      <w:tabs>
        <w:tab w:val="left" w:pos="5310"/>
        <w:tab w:val="left" w:pos="9360"/>
      </w:tabs>
      <w:spacing w:after="480"/>
      <w:ind w:left="4680"/>
    </w:pPr>
  </w:style>
  <w:style w:type="paragraph" w:customStyle="1" w:styleId="Company-2">
    <w:name w:val="Company-2"/>
    <w:basedOn w:val="Normal"/>
    <w:rsid w:val="002B0FA1"/>
    <w:pPr>
      <w:tabs>
        <w:tab w:val="left" w:pos="630"/>
        <w:tab w:val="left" w:pos="4140"/>
        <w:tab w:val="left" w:pos="4680"/>
        <w:tab w:val="left" w:pos="5310"/>
        <w:tab w:val="left" w:pos="9270"/>
      </w:tabs>
      <w:spacing w:after="480"/>
    </w:pPr>
  </w:style>
  <w:style w:type="paragraph" w:styleId="Footer">
    <w:name w:val="footer"/>
    <w:basedOn w:val="Normal"/>
    <w:link w:val="FooterChar"/>
    <w:uiPriority w:val="99"/>
    <w:rsid w:val="002B0FA1"/>
    <w:pPr>
      <w:tabs>
        <w:tab w:val="center" w:pos="4680"/>
        <w:tab w:val="right" w:pos="9360"/>
      </w:tabs>
    </w:pPr>
    <w:rPr>
      <w:sz w:val="16"/>
    </w:rPr>
  </w:style>
  <w:style w:type="paragraph" w:customStyle="1" w:styleId="Bullet2">
    <w:name w:val="Bullet2"/>
    <w:basedOn w:val="Normal"/>
    <w:rsid w:val="00A24F33"/>
    <w:pPr>
      <w:numPr>
        <w:numId w:val="2"/>
      </w:numPr>
      <w:tabs>
        <w:tab w:val="left" w:pos="1080"/>
      </w:tabs>
      <w:suppressAutoHyphens w:val="0"/>
      <w:spacing w:after="240"/>
      <w:ind w:left="1080" w:hanging="360"/>
      <w:jc w:val="both"/>
    </w:pPr>
    <w:rPr>
      <w:snapToGrid w:val="0"/>
      <w:color w:val="000000"/>
    </w:rPr>
  </w:style>
  <w:style w:type="paragraph" w:customStyle="1" w:styleId="MainTitle">
    <w:name w:val="MainTitle"/>
    <w:basedOn w:val="Normal"/>
    <w:next w:val="Normal"/>
    <w:rsid w:val="002B0FA1"/>
    <w:pPr>
      <w:spacing w:after="600"/>
      <w:jc w:val="center"/>
    </w:pPr>
    <w:rPr>
      <w:b/>
      <w:caps/>
    </w:rPr>
  </w:style>
  <w:style w:type="character" w:styleId="PageNumber">
    <w:name w:val="page number"/>
    <w:rsid w:val="002B0FA1"/>
    <w:rPr>
      <w:rFonts w:ascii="Times New Roman" w:hAnsi="Times New Roman"/>
      <w:sz w:val="24"/>
    </w:rPr>
  </w:style>
  <w:style w:type="paragraph" w:customStyle="1" w:styleId="Plain">
    <w:name w:val="Plain"/>
    <w:basedOn w:val="Normal"/>
    <w:rsid w:val="002B0FA1"/>
    <w:pPr>
      <w:spacing w:after="240"/>
      <w:jc w:val="both"/>
    </w:pPr>
  </w:style>
  <w:style w:type="paragraph" w:styleId="Header">
    <w:name w:val="header"/>
    <w:basedOn w:val="Normal"/>
    <w:rsid w:val="002B0FA1"/>
    <w:pPr>
      <w:tabs>
        <w:tab w:val="center" w:pos="4320"/>
        <w:tab w:val="right" w:pos="8640"/>
      </w:tabs>
    </w:pPr>
  </w:style>
  <w:style w:type="paragraph" w:styleId="BalloonText">
    <w:name w:val="Balloon Text"/>
    <w:basedOn w:val="Normal"/>
    <w:semiHidden/>
    <w:rsid w:val="00EF20DC"/>
    <w:rPr>
      <w:rFonts w:ascii="Tahoma" w:hAnsi="Tahoma" w:cs="Tahoma"/>
      <w:sz w:val="16"/>
      <w:szCs w:val="16"/>
    </w:rPr>
  </w:style>
  <w:style w:type="character" w:customStyle="1" w:styleId="zcDocID">
    <w:name w:val="zcDocID"/>
    <w:rsid w:val="003519BC"/>
    <w:rPr>
      <w:rFonts w:asciiTheme="minorHAnsi" w:hAnsiTheme="minorHAnsi"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ide">
    <w:name w:val="Side"/>
    <w:rsid w:val="00122730"/>
    <w:pPr>
      <w:keepNext/>
      <w:spacing w:after="240"/>
    </w:pPr>
    <w:rPr>
      <w:b/>
      <w:sz w:val="24"/>
      <w:szCs w:val="24"/>
    </w:rPr>
  </w:style>
  <w:style w:type="paragraph" w:styleId="FootnoteText">
    <w:name w:val="footnote text"/>
    <w:basedOn w:val="Normal"/>
    <w:link w:val="FootnoteTextChar"/>
    <w:rsid w:val="00122730"/>
    <w:rPr>
      <w:sz w:val="20"/>
    </w:rPr>
  </w:style>
  <w:style w:type="character" w:customStyle="1" w:styleId="FootnoteTextChar">
    <w:name w:val="Footnote Text Char"/>
    <w:basedOn w:val="DefaultParagraphFont"/>
    <w:link w:val="FootnoteText"/>
    <w:rsid w:val="00122730"/>
  </w:style>
  <w:style w:type="character" w:styleId="FootnoteReference">
    <w:name w:val="footnote reference"/>
    <w:basedOn w:val="DefaultParagraphFont"/>
    <w:rsid w:val="00122730"/>
    <w:rPr>
      <w:vertAlign w:val="superscript"/>
    </w:rPr>
  </w:style>
  <w:style w:type="character" w:styleId="CommentReference">
    <w:name w:val="annotation reference"/>
    <w:basedOn w:val="DefaultParagraphFont"/>
    <w:rsid w:val="00862586"/>
    <w:rPr>
      <w:sz w:val="16"/>
      <w:szCs w:val="16"/>
    </w:rPr>
  </w:style>
  <w:style w:type="paragraph" w:styleId="CommentText">
    <w:name w:val="annotation text"/>
    <w:basedOn w:val="Normal"/>
    <w:link w:val="CommentTextChar"/>
    <w:rsid w:val="00862586"/>
    <w:rPr>
      <w:sz w:val="20"/>
    </w:rPr>
  </w:style>
  <w:style w:type="character" w:customStyle="1" w:styleId="CommentTextChar">
    <w:name w:val="Comment Text Char"/>
    <w:basedOn w:val="DefaultParagraphFont"/>
    <w:link w:val="CommentText"/>
    <w:rsid w:val="00862586"/>
  </w:style>
  <w:style w:type="paragraph" w:styleId="CommentSubject">
    <w:name w:val="annotation subject"/>
    <w:basedOn w:val="CommentText"/>
    <w:next w:val="CommentText"/>
    <w:link w:val="CommentSubjectChar"/>
    <w:rsid w:val="00862586"/>
    <w:rPr>
      <w:b/>
      <w:bCs/>
    </w:rPr>
  </w:style>
  <w:style w:type="character" w:customStyle="1" w:styleId="CommentSubjectChar">
    <w:name w:val="Comment Subject Char"/>
    <w:basedOn w:val="CommentTextChar"/>
    <w:link w:val="CommentSubject"/>
    <w:rsid w:val="00862586"/>
    <w:rPr>
      <w:b/>
      <w:bCs/>
    </w:rPr>
  </w:style>
  <w:style w:type="character" w:customStyle="1" w:styleId="Heading1Char">
    <w:name w:val="Heading 1 Char"/>
    <w:basedOn w:val="DefaultParagraphFont"/>
    <w:link w:val="Heading1"/>
    <w:rsid w:val="00A24F33"/>
    <w:rPr>
      <w:rFonts w:asciiTheme="minorHAnsi" w:hAnsiTheme="minorHAnsi"/>
      <w:b/>
      <w:sz w:val="24"/>
    </w:rPr>
  </w:style>
  <w:style w:type="paragraph" w:styleId="ListParagraph">
    <w:name w:val="List Paragraph"/>
    <w:basedOn w:val="Normal"/>
    <w:uiPriority w:val="34"/>
    <w:qFormat/>
    <w:rsid w:val="00B53D75"/>
    <w:pPr>
      <w:suppressAutoHyphens w:val="0"/>
      <w:spacing w:after="200" w:line="276" w:lineRule="auto"/>
      <w:ind w:left="720"/>
      <w:contextualSpacing/>
    </w:pPr>
    <w:rPr>
      <w:rFonts w:eastAsiaTheme="minorHAnsi" w:cstheme="minorBidi"/>
      <w:sz w:val="22"/>
      <w:szCs w:val="22"/>
    </w:rPr>
  </w:style>
  <w:style w:type="paragraph" w:styleId="EndnoteText">
    <w:name w:val="endnote text"/>
    <w:basedOn w:val="Normal"/>
    <w:link w:val="EndnoteTextChar"/>
    <w:rsid w:val="00F040E8"/>
    <w:rPr>
      <w:sz w:val="20"/>
    </w:rPr>
  </w:style>
  <w:style w:type="character" w:customStyle="1" w:styleId="EndnoteTextChar">
    <w:name w:val="Endnote Text Char"/>
    <w:basedOn w:val="DefaultParagraphFont"/>
    <w:link w:val="EndnoteText"/>
    <w:rsid w:val="00F040E8"/>
  </w:style>
  <w:style w:type="character" w:styleId="EndnoteReference">
    <w:name w:val="endnote reference"/>
    <w:basedOn w:val="DefaultParagraphFont"/>
    <w:rsid w:val="00F040E8"/>
    <w:rPr>
      <w:vertAlign w:val="superscript"/>
    </w:rPr>
  </w:style>
  <w:style w:type="paragraph" w:customStyle="1" w:styleId="Indented">
    <w:name w:val="Indented"/>
    <w:basedOn w:val="Plain"/>
    <w:rsid w:val="00A24F33"/>
    <w:pPr>
      <w:ind w:left="360"/>
    </w:pPr>
    <w:rPr>
      <w:szCs w:val="24"/>
    </w:rPr>
  </w:style>
  <w:style w:type="character" w:customStyle="1" w:styleId="BodyTextChar">
    <w:name w:val="Body Text Char"/>
    <w:basedOn w:val="DefaultParagraphFont"/>
    <w:link w:val="BodyText"/>
    <w:rsid w:val="00A24F33"/>
    <w:rPr>
      <w:rFonts w:asciiTheme="minorHAnsi" w:hAnsiTheme="minorHAnsi"/>
      <w:sz w:val="24"/>
    </w:rPr>
  </w:style>
  <w:style w:type="character" w:customStyle="1" w:styleId="FooterChar">
    <w:name w:val="Footer Char"/>
    <w:basedOn w:val="DefaultParagraphFont"/>
    <w:link w:val="Footer"/>
    <w:uiPriority w:val="99"/>
    <w:rsid w:val="00682E5E"/>
    <w:rPr>
      <w:rFonts w:asciiTheme="minorHAnsi" w:hAnsiTheme="min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59263">
      <w:bodyDiv w:val="1"/>
      <w:marLeft w:val="0"/>
      <w:marRight w:val="0"/>
      <w:marTop w:val="0"/>
      <w:marBottom w:val="0"/>
      <w:divBdr>
        <w:top w:val="none" w:sz="0" w:space="0" w:color="auto"/>
        <w:left w:val="none" w:sz="0" w:space="0" w:color="auto"/>
        <w:bottom w:val="none" w:sz="0" w:space="0" w:color="auto"/>
        <w:right w:val="none" w:sz="0" w:space="0" w:color="auto"/>
      </w:divBdr>
    </w:div>
    <w:div w:id="410783290">
      <w:bodyDiv w:val="1"/>
      <w:marLeft w:val="0"/>
      <w:marRight w:val="0"/>
      <w:marTop w:val="0"/>
      <w:marBottom w:val="0"/>
      <w:divBdr>
        <w:top w:val="none" w:sz="0" w:space="0" w:color="auto"/>
        <w:left w:val="none" w:sz="0" w:space="0" w:color="auto"/>
        <w:bottom w:val="none" w:sz="0" w:space="0" w:color="auto"/>
        <w:right w:val="none" w:sz="0" w:space="0" w:color="auto"/>
      </w:divBdr>
    </w:div>
    <w:div w:id="559250093">
      <w:bodyDiv w:val="1"/>
      <w:marLeft w:val="0"/>
      <w:marRight w:val="0"/>
      <w:marTop w:val="0"/>
      <w:marBottom w:val="0"/>
      <w:divBdr>
        <w:top w:val="none" w:sz="0" w:space="0" w:color="auto"/>
        <w:left w:val="none" w:sz="0" w:space="0" w:color="auto"/>
        <w:bottom w:val="none" w:sz="0" w:space="0" w:color="auto"/>
        <w:right w:val="none" w:sz="0" w:space="0" w:color="auto"/>
      </w:divBdr>
    </w:div>
    <w:div w:id="728500811">
      <w:bodyDiv w:val="1"/>
      <w:marLeft w:val="0"/>
      <w:marRight w:val="0"/>
      <w:marTop w:val="0"/>
      <w:marBottom w:val="0"/>
      <w:divBdr>
        <w:top w:val="none" w:sz="0" w:space="0" w:color="auto"/>
        <w:left w:val="none" w:sz="0" w:space="0" w:color="auto"/>
        <w:bottom w:val="none" w:sz="0" w:space="0" w:color="auto"/>
        <w:right w:val="none" w:sz="0" w:space="0" w:color="auto"/>
      </w:divBdr>
    </w:div>
    <w:div w:id="822892944">
      <w:bodyDiv w:val="1"/>
      <w:marLeft w:val="0"/>
      <w:marRight w:val="0"/>
      <w:marTop w:val="0"/>
      <w:marBottom w:val="0"/>
      <w:divBdr>
        <w:top w:val="none" w:sz="0" w:space="0" w:color="auto"/>
        <w:left w:val="none" w:sz="0" w:space="0" w:color="auto"/>
        <w:bottom w:val="none" w:sz="0" w:space="0" w:color="auto"/>
        <w:right w:val="none" w:sz="0" w:space="0" w:color="auto"/>
      </w:divBdr>
    </w:div>
    <w:div w:id="994574538">
      <w:bodyDiv w:val="1"/>
      <w:marLeft w:val="0"/>
      <w:marRight w:val="0"/>
      <w:marTop w:val="0"/>
      <w:marBottom w:val="0"/>
      <w:divBdr>
        <w:top w:val="none" w:sz="0" w:space="0" w:color="auto"/>
        <w:left w:val="none" w:sz="0" w:space="0" w:color="auto"/>
        <w:bottom w:val="none" w:sz="0" w:space="0" w:color="auto"/>
        <w:right w:val="none" w:sz="0" w:space="0" w:color="auto"/>
      </w:divBdr>
    </w:div>
    <w:div w:id="1446970048">
      <w:bodyDiv w:val="1"/>
      <w:marLeft w:val="0"/>
      <w:marRight w:val="0"/>
      <w:marTop w:val="0"/>
      <w:marBottom w:val="0"/>
      <w:divBdr>
        <w:top w:val="none" w:sz="0" w:space="0" w:color="auto"/>
        <w:left w:val="none" w:sz="0" w:space="0" w:color="auto"/>
        <w:bottom w:val="none" w:sz="0" w:space="0" w:color="auto"/>
        <w:right w:val="none" w:sz="0" w:space="0" w:color="auto"/>
      </w:divBdr>
    </w:div>
    <w:div w:id="1691687952">
      <w:bodyDiv w:val="1"/>
      <w:marLeft w:val="0"/>
      <w:marRight w:val="0"/>
      <w:marTop w:val="0"/>
      <w:marBottom w:val="0"/>
      <w:divBdr>
        <w:top w:val="none" w:sz="0" w:space="0" w:color="auto"/>
        <w:left w:val="none" w:sz="0" w:space="0" w:color="auto"/>
        <w:bottom w:val="none" w:sz="0" w:space="0" w:color="auto"/>
        <w:right w:val="none" w:sz="0" w:space="0" w:color="auto"/>
      </w:divBdr>
    </w:div>
    <w:div w:id="1716080655">
      <w:bodyDiv w:val="1"/>
      <w:marLeft w:val="0"/>
      <w:marRight w:val="0"/>
      <w:marTop w:val="0"/>
      <w:marBottom w:val="0"/>
      <w:divBdr>
        <w:top w:val="none" w:sz="0" w:space="0" w:color="auto"/>
        <w:left w:val="none" w:sz="0" w:space="0" w:color="auto"/>
        <w:bottom w:val="none" w:sz="0" w:space="0" w:color="auto"/>
        <w:right w:val="none" w:sz="0" w:space="0" w:color="auto"/>
      </w:divBdr>
    </w:div>
    <w:div w:id="1770127595">
      <w:bodyDiv w:val="1"/>
      <w:marLeft w:val="0"/>
      <w:marRight w:val="0"/>
      <w:marTop w:val="0"/>
      <w:marBottom w:val="0"/>
      <w:divBdr>
        <w:top w:val="none" w:sz="0" w:space="0" w:color="auto"/>
        <w:left w:val="none" w:sz="0" w:space="0" w:color="auto"/>
        <w:bottom w:val="none" w:sz="0" w:space="0" w:color="auto"/>
        <w:right w:val="none" w:sz="0" w:space="0" w:color="auto"/>
      </w:divBdr>
    </w:div>
    <w:div w:id="19521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7EBB5-F701-4DB0-80EB-382A5BB1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2023-02-02T00:06:00Z</dcterms:created>
  <dcterms:modified xsi:type="dcterms:W3CDTF">2025-01-03T10:29:00Z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GDSVF&amp;H\5249772.4</vt:lpwstr>
  </property>
  <property fmtid="{D5CDD505-2E9C-101B-9397-08002B2CF9AE}" pid="3" name="vDocIDInserted">
    <vt:lpwstr>Y</vt:lpwstr>
  </property>
</Properties>
</file>